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491E" w:rsidRPr="00CD491E" w:rsidRDefault="00CD491E" w:rsidP="00CD491E">
      <w:pPr>
        <w:pStyle w:val="NormaleWeb"/>
        <w:shd w:val="clear" w:color="auto" w:fill="FFFFFF"/>
        <w:rPr>
          <w:rFonts w:ascii="Trebuchet MS" w:hAnsi="Trebuchet MS"/>
          <w:color w:val="000000"/>
        </w:rPr>
      </w:pPr>
      <w:r w:rsidRPr="00CD491E">
        <w:rPr>
          <w:rFonts w:ascii="Trebuchet MS" w:hAnsi="Trebuchet MS"/>
          <w:color w:val="000000"/>
        </w:rPr>
        <w:t> </w:t>
      </w:r>
      <w:r w:rsidRPr="00CD491E">
        <w:rPr>
          <w:rFonts w:ascii="Arial" w:hAnsi="Arial" w:cs="Arial"/>
          <w:color w:val="000000"/>
        </w:rPr>
        <w:t>  </w:t>
      </w:r>
      <w:r w:rsidRPr="00CD491E">
        <w:rPr>
          <w:rFonts w:ascii="Trebuchet MS" w:hAnsi="Trebuchet MS"/>
          <w:color w:val="000000"/>
        </w:rPr>
        <w:t>La Camera,</w:t>
      </w:r>
      <w:r w:rsidRPr="00CD491E">
        <w:rPr>
          <w:rStyle w:val="apple-converted-space"/>
          <w:rFonts w:ascii="Trebuchet MS" w:hAnsi="Trebuchet MS"/>
          <w:color w:val="000000"/>
        </w:rPr>
        <w:t> </w:t>
      </w:r>
      <w:r w:rsidRPr="00CD491E">
        <w:rPr>
          <w:rFonts w:ascii="Trebuchet MS" w:hAnsi="Trebuchet MS"/>
          <w:color w:val="000000"/>
        </w:rPr>
        <w:br/>
      </w:r>
      <w:r w:rsidRPr="00CD491E">
        <w:rPr>
          <w:rFonts w:ascii="Trebuchet MS" w:hAnsi="Trebuchet MS"/>
          <w:color w:val="000000"/>
        </w:rPr>
        <w:t> </w:t>
      </w:r>
      <w:r w:rsidRPr="00CD491E">
        <w:rPr>
          <w:rFonts w:ascii="Trebuchet MS" w:hAnsi="Trebuchet MS"/>
          <w:color w:val="000000"/>
        </w:rPr>
        <w:t> </w:t>
      </w:r>
      <w:r w:rsidRPr="00CD491E">
        <w:rPr>
          <w:rFonts w:ascii="Trebuchet MS" w:hAnsi="Trebuchet MS"/>
          <w:color w:val="000000"/>
        </w:rPr>
        <w:t> </w:t>
      </w:r>
      <w:r w:rsidRPr="00CD491E">
        <w:rPr>
          <w:rFonts w:ascii="Trebuchet MS" w:hAnsi="Trebuchet MS"/>
          <w:color w:val="000000"/>
        </w:rPr>
        <w:t>premesso che:</w:t>
      </w:r>
      <w:r w:rsidRPr="00CD491E">
        <w:rPr>
          <w:rStyle w:val="apple-converted-space"/>
          <w:rFonts w:ascii="Trebuchet MS" w:hAnsi="Trebuchet MS"/>
          <w:color w:val="000000"/>
        </w:rPr>
        <w:t> </w:t>
      </w:r>
      <w:r w:rsidRPr="00CD491E">
        <w:rPr>
          <w:rFonts w:ascii="Trebuchet MS" w:hAnsi="Trebuchet MS"/>
          <w:color w:val="000000"/>
        </w:rPr>
        <w:br/>
      </w:r>
      <w:r w:rsidRPr="00CD491E">
        <w:rPr>
          <w:rFonts w:ascii="Trebuchet MS" w:hAnsi="Trebuchet MS"/>
          <w:color w:val="000000"/>
        </w:rPr>
        <w:t> </w:t>
      </w:r>
      <w:r w:rsidRPr="00CD491E">
        <w:rPr>
          <w:rFonts w:ascii="Trebuchet MS" w:hAnsi="Trebuchet MS"/>
          <w:color w:val="000000"/>
        </w:rPr>
        <w:t> </w:t>
      </w:r>
      <w:r w:rsidRPr="00CD491E">
        <w:rPr>
          <w:rFonts w:ascii="Trebuchet MS" w:hAnsi="Trebuchet MS"/>
          <w:color w:val="000000"/>
        </w:rPr>
        <w:t> </w:t>
      </w:r>
      <w:r w:rsidRPr="00CD491E">
        <w:rPr>
          <w:rFonts w:ascii="Trebuchet MS" w:hAnsi="Trebuchet MS"/>
          <w:color w:val="000000"/>
        </w:rPr>
        <w:t> </w:t>
      </w:r>
      <w:r w:rsidRPr="00CD491E">
        <w:rPr>
          <w:rFonts w:ascii="Trebuchet MS" w:hAnsi="Trebuchet MS"/>
          <w:color w:val="000000"/>
        </w:rPr>
        <w:t>nel 2015, dopo tre anni consecutivi di contrazione, l'economia italiana è tornata a crescere e con essa l'occupazione;</w:t>
      </w:r>
      <w:r w:rsidRPr="00CD491E">
        <w:rPr>
          <w:rStyle w:val="apple-converted-space"/>
          <w:rFonts w:ascii="Trebuchet MS" w:hAnsi="Trebuchet MS"/>
          <w:color w:val="000000"/>
        </w:rPr>
        <w:t> </w:t>
      </w:r>
      <w:r w:rsidRPr="00CD491E">
        <w:rPr>
          <w:rFonts w:ascii="Trebuchet MS" w:hAnsi="Trebuchet MS"/>
          <w:color w:val="000000"/>
        </w:rPr>
        <w:br/>
      </w:r>
      <w:r w:rsidRPr="00CD491E">
        <w:rPr>
          <w:rFonts w:ascii="Trebuchet MS" w:hAnsi="Trebuchet MS"/>
          <w:color w:val="000000"/>
        </w:rPr>
        <w:t> </w:t>
      </w:r>
      <w:r w:rsidRPr="00CD491E">
        <w:rPr>
          <w:rFonts w:ascii="Trebuchet MS" w:hAnsi="Trebuchet MS"/>
          <w:color w:val="000000"/>
        </w:rPr>
        <w:t> </w:t>
      </w:r>
      <w:r w:rsidRPr="00CD491E">
        <w:rPr>
          <w:rFonts w:ascii="Trebuchet MS" w:hAnsi="Trebuchet MS"/>
          <w:color w:val="000000"/>
        </w:rPr>
        <w:t> </w:t>
      </w:r>
      <w:r w:rsidRPr="00CD491E">
        <w:rPr>
          <w:rFonts w:ascii="Trebuchet MS" w:hAnsi="Trebuchet MS"/>
          <w:color w:val="000000"/>
        </w:rPr>
        <w:t> </w:t>
      </w:r>
      <w:r w:rsidRPr="00CD491E">
        <w:rPr>
          <w:rFonts w:ascii="Trebuchet MS" w:hAnsi="Trebuchet MS"/>
          <w:color w:val="000000"/>
        </w:rPr>
        <w:t>alla ripresa dell'economia nazionale si contrappongono tuttavia segnali di peggioramento del quadro internazionale dovuti al progressivo rallentamento delle economie emergenti, alla protratta fase di debolezza dell'Eurozona, all'accresciuta volatilità sui mercati internazionali e al cumularsi di rischi geopolitici;</w:t>
      </w:r>
      <w:r w:rsidRPr="00CD491E">
        <w:rPr>
          <w:rStyle w:val="apple-converted-space"/>
          <w:rFonts w:ascii="Trebuchet MS" w:hAnsi="Trebuchet MS"/>
          <w:color w:val="000000"/>
        </w:rPr>
        <w:t> </w:t>
      </w:r>
      <w:r w:rsidRPr="00CD491E">
        <w:rPr>
          <w:rFonts w:ascii="Trebuchet MS" w:hAnsi="Trebuchet MS"/>
          <w:color w:val="000000"/>
        </w:rPr>
        <w:br/>
      </w:r>
      <w:r w:rsidRPr="00CD491E">
        <w:rPr>
          <w:rFonts w:ascii="Trebuchet MS" w:hAnsi="Trebuchet MS"/>
          <w:color w:val="000000"/>
        </w:rPr>
        <w:t> </w:t>
      </w:r>
      <w:r w:rsidRPr="00CD491E">
        <w:rPr>
          <w:rFonts w:ascii="Trebuchet MS" w:hAnsi="Trebuchet MS"/>
          <w:color w:val="000000"/>
        </w:rPr>
        <w:t> </w:t>
      </w:r>
      <w:r w:rsidRPr="00CD491E">
        <w:rPr>
          <w:rFonts w:ascii="Trebuchet MS" w:hAnsi="Trebuchet MS"/>
          <w:color w:val="000000"/>
        </w:rPr>
        <w:t> </w:t>
      </w:r>
      <w:r w:rsidRPr="00CD491E">
        <w:rPr>
          <w:rFonts w:ascii="Trebuchet MS" w:hAnsi="Trebuchet MS"/>
          <w:color w:val="000000"/>
        </w:rPr>
        <w:t> </w:t>
      </w:r>
      <w:r w:rsidRPr="00CD491E">
        <w:rPr>
          <w:rFonts w:ascii="Trebuchet MS" w:hAnsi="Trebuchet MS"/>
          <w:color w:val="000000"/>
        </w:rPr>
        <w:t>in particolare, nell'area dell'Euro il permanere di spinte deflazionistiche ostacola l'efficacia delle misure espansive di politica monetaria adottate dalla Banca Centrale Europea e accresce l'onere dei debiti pubblici e privati dei Paesi membri;</w:t>
      </w:r>
      <w:r w:rsidRPr="00CD491E">
        <w:rPr>
          <w:rStyle w:val="apple-converted-space"/>
          <w:rFonts w:ascii="Trebuchet MS" w:hAnsi="Trebuchet MS"/>
          <w:color w:val="000000"/>
        </w:rPr>
        <w:t> </w:t>
      </w:r>
      <w:r w:rsidRPr="00CD491E">
        <w:rPr>
          <w:rFonts w:ascii="Trebuchet MS" w:hAnsi="Trebuchet MS"/>
          <w:color w:val="000000"/>
        </w:rPr>
        <w:br/>
      </w:r>
      <w:r w:rsidRPr="00CD491E">
        <w:rPr>
          <w:rFonts w:ascii="Trebuchet MS" w:hAnsi="Trebuchet MS"/>
          <w:color w:val="000000"/>
        </w:rPr>
        <w:t> </w:t>
      </w:r>
      <w:r w:rsidRPr="00CD491E">
        <w:rPr>
          <w:rFonts w:ascii="Trebuchet MS" w:hAnsi="Trebuchet MS"/>
          <w:color w:val="000000"/>
        </w:rPr>
        <w:t> </w:t>
      </w:r>
      <w:r w:rsidRPr="00CD491E">
        <w:rPr>
          <w:rFonts w:ascii="Trebuchet MS" w:hAnsi="Trebuchet MS"/>
          <w:color w:val="000000"/>
        </w:rPr>
        <w:t> </w:t>
      </w:r>
      <w:r w:rsidRPr="00CD491E">
        <w:rPr>
          <w:rFonts w:ascii="Trebuchet MS" w:hAnsi="Trebuchet MS"/>
          <w:color w:val="000000"/>
        </w:rPr>
        <w:t> </w:t>
      </w:r>
      <w:r w:rsidRPr="00CD491E">
        <w:rPr>
          <w:rFonts w:ascii="Trebuchet MS" w:hAnsi="Trebuchet MS"/>
          <w:color w:val="000000"/>
        </w:rPr>
        <w:t>nonostante la fragilità e l'incertezza del contesto di riferimento, il ritorno alla crescita e l'incremento dell'occupazione testimoniano l'efficacia dell'azione del Governo, fondata su quattro pilastri:</w:t>
      </w:r>
      <w:r w:rsidRPr="00CD491E">
        <w:rPr>
          <w:rStyle w:val="apple-converted-space"/>
          <w:rFonts w:ascii="Trebuchet MS" w:hAnsi="Trebuchet MS"/>
          <w:color w:val="000000"/>
        </w:rPr>
        <w:t> </w:t>
      </w:r>
      <w:r w:rsidRPr="00CD491E">
        <w:rPr>
          <w:rStyle w:val="Enfasicorsivo"/>
          <w:rFonts w:ascii="Trebuchet MS" w:hAnsi="Trebuchet MS"/>
          <w:color w:val="000000"/>
        </w:rPr>
        <w:t>a)</w:t>
      </w:r>
      <w:r w:rsidRPr="00CD491E">
        <w:rPr>
          <w:rStyle w:val="apple-converted-space"/>
          <w:rFonts w:ascii="Trebuchet MS" w:hAnsi="Trebuchet MS"/>
          <w:color w:val="000000"/>
        </w:rPr>
        <w:t> </w:t>
      </w:r>
      <w:r w:rsidRPr="00CD491E">
        <w:rPr>
          <w:rFonts w:ascii="Trebuchet MS" w:hAnsi="Trebuchet MS"/>
          <w:color w:val="000000"/>
        </w:rPr>
        <w:t>una costante azione di riforma strutturale del Paese;</w:t>
      </w:r>
      <w:r w:rsidRPr="00CD491E">
        <w:rPr>
          <w:rStyle w:val="apple-converted-space"/>
          <w:rFonts w:ascii="Trebuchet MS" w:hAnsi="Trebuchet MS"/>
          <w:color w:val="000000"/>
        </w:rPr>
        <w:t> </w:t>
      </w:r>
      <w:r w:rsidRPr="00CD491E">
        <w:rPr>
          <w:rStyle w:val="Enfasicorsivo"/>
          <w:rFonts w:ascii="Trebuchet MS" w:hAnsi="Trebuchet MS"/>
          <w:color w:val="000000"/>
        </w:rPr>
        <w:t>b)</w:t>
      </w:r>
      <w:r w:rsidRPr="00CD491E">
        <w:rPr>
          <w:rStyle w:val="apple-converted-space"/>
          <w:rFonts w:ascii="Trebuchet MS" w:hAnsi="Trebuchet MS"/>
          <w:color w:val="000000"/>
        </w:rPr>
        <w:t> </w:t>
      </w:r>
      <w:r w:rsidRPr="00CD491E">
        <w:rPr>
          <w:rFonts w:ascii="Trebuchet MS" w:hAnsi="Trebuchet MS"/>
          <w:color w:val="000000"/>
        </w:rPr>
        <w:t>una politica volta a conciliare il sostegno all'economia con il consolidamento delle finanze pubbliche;</w:t>
      </w:r>
      <w:r w:rsidRPr="00CD491E">
        <w:rPr>
          <w:rStyle w:val="apple-converted-space"/>
          <w:rFonts w:ascii="Trebuchet MS" w:hAnsi="Trebuchet MS"/>
          <w:color w:val="000000"/>
        </w:rPr>
        <w:t> </w:t>
      </w:r>
      <w:r w:rsidRPr="00CD491E">
        <w:rPr>
          <w:rStyle w:val="Enfasicorsivo"/>
          <w:rFonts w:ascii="Trebuchet MS" w:hAnsi="Trebuchet MS"/>
          <w:color w:val="000000"/>
        </w:rPr>
        <w:t>c)</w:t>
      </w:r>
      <w:r w:rsidRPr="00CD491E">
        <w:rPr>
          <w:rStyle w:val="apple-converted-space"/>
          <w:rFonts w:ascii="Trebuchet MS" w:hAnsi="Trebuchet MS"/>
          <w:color w:val="000000"/>
        </w:rPr>
        <w:t> </w:t>
      </w:r>
      <w:r w:rsidRPr="00CD491E">
        <w:rPr>
          <w:rFonts w:ascii="Trebuchet MS" w:hAnsi="Trebuchet MS"/>
          <w:color w:val="000000"/>
        </w:rPr>
        <w:t>la riduzione del carico fiscale e l'efficienza della spesa;</w:t>
      </w:r>
      <w:r w:rsidRPr="00CD491E">
        <w:rPr>
          <w:rStyle w:val="apple-converted-space"/>
          <w:rFonts w:ascii="Trebuchet MS" w:hAnsi="Trebuchet MS"/>
          <w:color w:val="000000"/>
        </w:rPr>
        <w:t> </w:t>
      </w:r>
      <w:r w:rsidRPr="00CD491E">
        <w:rPr>
          <w:rStyle w:val="Enfasicorsivo"/>
          <w:rFonts w:ascii="Trebuchet MS" w:hAnsi="Trebuchet MS"/>
          <w:color w:val="000000"/>
        </w:rPr>
        <w:t>d)</w:t>
      </w:r>
      <w:r w:rsidRPr="00CD491E">
        <w:rPr>
          <w:rStyle w:val="apple-converted-space"/>
          <w:rFonts w:ascii="Trebuchet MS" w:hAnsi="Trebuchet MS"/>
          <w:color w:val="000000"/>
        </w:rPr>
        <w:t> </w:t>
      </w:r>
      <w:r w:rsidRPr="00CD491E">
        <w:rPr>
          <w:rFonts w:ascii="Trebuchet MS" w:hAnsi="Trebuchet MS"/>
          <w:color w:val="000000"/>
        </w:rPr>
        <w:t>il miglioramento della competitività e il sostegno agli investimenti privati e pubblici;</w:t>
      </w:r>
      <w:r w:rsidRPr="00CD491E">
        <w:rPr>
          <w:rStyle w:val="apple-converted-space"/>
          <w:rFonts w:ascii="Trebuchet MS" w:hAnsi="Trebuchet MS"/>
          <w:color w:val="000000"/>
        </w:rPr>
        <w:t> </w:t>
      </w:r>
      <w:r w:rsidRPr="00CD491E">
        <w:rPr>
          <w:rFonts w:ascii="Trebuchet MS" w:hAnsi="Trebuchet MS"/>
          <w:color w:val="000000"/>
        </w:rPr>
        <w:br/>
      </w:r>
      <w:r w:rsidRPr="00CD491E">
        <w:rPr>
          <w:rFonts w:ascii="Trebuchet MS" w:hAnsi="Trebuchet MS"/>
          <w:color w:val="000000"/>
        </w:rPr>
        <w:t> </w:t>
      </w:r>
      <w:r w:rsidRPr="00CD491E">
        <w:rPr>
          <w:rFonts w:ascii="Trebuchet MS" w:hAnsi="Trebuchet MS"/>
          <w:color w:val="000000"/>
        </w:rPr>
        <w:t> </w:t>
      </w:r>
      <w:r w:rsidRPr="00CD491E">
        <w:rPr>
          <w:rFonts w:ascii="Trebuchet MS" w:hAnsi="Trebuchet MS"/>
          <w:color w:val="000000"/>
        </w:rPr>
        <w:t> </w:t>
      </w:r>
      <w:r w:rsidRPr="00CD491E">
        <w:rPr>
          <w:rFonts w:ascii="Trebuchet MS" w:hAnsi="Trebuchet MS"/>
          <w:color w:val="000000"/>
        </w:rPr>
        <w:t> </w:t>
      </w:r>
      <w:r w:rsidRPr="00CD491E">
        <w:rPr>
          <w:rFonts w:ascii="Trebuchet MS" w:hAnsi="Trebuchet MS"/>
          <w:color w:val="000000"/>
        </w:rPr>
        <w:t>i dati positivi della produzione industriale registrati nei primi mesi del 2016 lasciano prefigurare una nuova accelerazione del prodotto nei prossimi trimestri, per il quale il DEF stima un tasso di crescita pari all'1,2 per cento nel 2016 sia nel quadro tendenziale che in quello programmatico;</w:t>
      </w:r>
      <w:r w:rsidRPr="00CD491E">
        <w:rPr>
          <w:rStyle w:val="apple-converted-space"/>
          <w:rFonts w:ascii="Trebuchet MS" w:hAnsi="Trebuchet MS"/>
          <w:color w:val="000000"/>
        </w:rPr>
        <w:t> </w:t>
      </w:r>
      <w:r w:rsidRPr="00CD491E">
        <w:rPr>
          <w:rFonts w:ascii="Trebuchet MS" w:hAnsi="Trebuchet MS"/>
          <w:color w:val="000000"/>
        </w:rPr>
        <w:br/>
      </w:r>
      <w:r w:rsidRPr="00CD491E">
        <w:rPr>
          <w:rFonts w:ascii="Trebuchet MS" w:hAnsi="Trebuchet MS"/>
          <w:color w:val="000000"/>
        </w:rPr>
        <w:t> </w:t>
      </w:r>
      <w:r w:rsidRPr="00CD491E">
        <w:rPr>
          <w:rFonts w:ascii="Trebuchet MS" w:hAnsi="Trebuchet MS"/>
          <w:color w:val="000000"/>
        </w:rPr>
        <w:t> </w:t>
      </w:r>
      <w:r w:rsidRPr="00CD491E">
        <w:rPr>
          <w:rFonts w:ascii="Trebuchet MS" w:hAnsi="Trebuchet MS"/>
          <w:color w:val="000000"/>
        </w:rPr>
        <w:t> </w:t>
      </w:r>
      <w:r w:rsidRPr="00CD491E">
        <w:rPr>
          <w:rFonts w:ascii="Trebuchet MS" w:hAnsi="Trebuchet MS"/>
          <w:color w:val="000000"/>
        </w:rPr>
        <w:t> </w:t>
      </w:r>
      <w:r w:rsidRPr="00CD491E">
        <w:rPr>
          <w:rFonts w:ascii="Trebuchet MS" w:hAnsi="Trebuchet MS"/>
          <w:color w:val="000000"/>
        </w:rPr>
        <w:t xml:space="preserve">i due scenari divergono, invece, per gli anni successivi dell'orizzonte </w:t>
      </w:r>
      <w:proofErr w:type="spellStart"/>
      <w:r w:rsidRPr="00CD491E">
        <w:rPr>
          <w:rFonts w:ascii="Trebuchet MS" w:hAnsi="Trebuchet MS"/>
          <w:color w:val="000000"/>
        </w:rPr>
        <w:t>previsivo</w:t>
      </w:r>
      <w:proofErr w:type="spellEnd"/>
      <w:r w:rsidRPr="00CD491E">
        <w:rPr>
          <w:rFonts w:ascii="Trebuchet MS" w:hAnsi="Trebuchet MS"/>
          <w:color w:val="000000"/>
        </w:rPr>
        <w:t>: mentre lo scenario tendenziale valuta che la crescita del PIL prosegua, in media, allo stesso ritmo previsto per quest'anno (1,2 per cento all'anno per arrivare all'1,3 nel 2019), in linea con la media delle più recenti stime di</w:t>
      </w:r>
      <w:r w:rsidRPr="00CD491E">
        <w:rPr>
          <w:rStyle w:val="apple-converted-space"/>
          <w:rFonts w:ascii="Trebuchet MS" w:hAnsi="Trebuchet MS"/>
          <w:color w:val="000000"/>
        </w:rPr>
        <w:t> </w:t>
      </w:r>
      <w:proofErr w:type="spellStart"/>
      <w:r w:rsidRPr="00CD491E">
        <w:rPr>
          <w:rStyle w:val="Enfasicorsivo"/>
          <w:rFonts w:ascii="Trebuchet MS" w:hAnsi="Trebuchet MS"/>
          <w:color w:val="000000"/>
        </w:rPr>
        <w:t>Consensus</w:t>
      </w:r>
      <w:proofErr w:type="spellEnd"/>
      <w:r w:rsidRPr="00CD491E">
        <w:rPr>
          <w:rStyle w:val="Enfasicorsivo"/>
          <w:rFonts w:ascii="Trebuchet MS" w:hAnsi="Trebuchet MS"/>
          <w:color w:val="000000"/>
        </w:rPr>
        <w:t xml:space="preserve"> </w:t>
      </w:r>
      <w:proofErr w:type="spellStart"/>
      <w:r w:rsidRPr="00CD491E">
        <w:rPr>
          <w:rStyle w:val="Enfasicorsivo"/>
          <w:rFonts w:ascii="Trebuchet MS" w:hAnsi="Trebuchet MS"/>
          <w:color w:val="000000"/>
        </w:rPr>
        <w:t>Economics</w:t>
      </w:r>
      <w:proofErr w:type="spellEnd"/>
      <w:r w:rsidRPr="00CD491E">
        <w:rPr>
          <w:rStyle w:val="apple-converted-space"/>
          <w:rFonts w:ascii="Trebuchet MS" w:hAnsi="Trebuchet MS"/>
          <w:color w:val="000000"/>
        </w:rPr>
        <w:t> </w:t>
      </w:r>
      <w:r w:rsidRPr="00CD491E">
        <w:rPr>
          <w:rFonts w:ascii="Trebuchet MS" w:hAnsi="Trebuchet MS"/>
          <w:color w:val="000000"/>
        </w:rPr>
        <w:t>per lo stesso periodo, quello programmatico prefigura una crescita media dell'1,4 per cento all'anno (1,4 per cento sia nel 2017 che nel 2019 e 1,5 nel 2018), prevalentemente sostenuta dalla domanda interna;</w:t>
      </w:r>
      <w:r w:rsidRPr="00CD491E">
        <w:rPr>
          <w:rStyle w:val="apple-converted-space"/>
          <w:rFonts w:ascii="Trebuchet MS" w:hAnsi="Trebuchet MS"/>
          <w:color w:val="000000"/>
        </w:rPr>
        <w:t> </w:t>
      </w:r>
      <w:r w:rsidRPr="00CD491E">
        <w:rPr>
          <w:rFonts w:ascii="Trebuchet MS" w:hAnsi="Trebuchet MS"/>
          <w:color w:val="000000"/>
        </w:rPr>
        <w:br/>
      </w:r>
      <w:r w:rsidRPr="00CD491E">
        <w:rPr>
          <w:rFonts w:ascii="Trebuchet MS" w:hAnsi="Trebuchet MS"/>
          <w:color w:val="000000"/>
        </w:rPr>
        <w:t> </w:t>
      </w:r>
      <w:r w:rsidRPr="00CD491E">
        <w:rPr>
          <w:rFonts w:ascii="Trebuchet MS" w:hAnsi="Trebuchet MS"/>
          <w:color w:val="000000"/>
        </w:rPr>
        <w:t> </w:t>
      </w:r>
      <w:r w:rsidRPr="00CD491E">
        <w:rPr>
          <w:rFonts w:ascii="Trebuchet MS" w:hAnsi="Trebuchet MS"/>
          <w:color w:val="000000"/>
        </w:rPr>
        <w:t> </w:t>
      </w:r>
      <w:r w:rsidRPr="00CD491E">
        <w:rPr>
          <w:rFonts w:ascii="Trebuchet MS" w:hAnsi="Trebuchet MS"/>
          <w:color w:val="000000"/>
        </w:rPr>
        <w:t> </w:t>
      </w:r>
      <w:r w:rsidRPr="00CD491E">
        <w:rPr>
          <w:rFonts w:ascii="Trebuchet MS" w:hAnsi="Trebuchet MS"/>
          <w:color w:val="000000"/>
        </w:rPr>
        <w:t>la differenza tra i due scenari stima gli effetti espansivi della scelta del Governo di proseguire, in continuità con la strategia di programmazione iniziata nel 2014, con una politica economica orientata al rispetto dei vincoli di bilancio previsti dall'ordinamento europeo, ma soprattutto alla crescita: nel rafforzare il significativo processo di riforme avviato, si metteranno in atto nuove azioni di stimolo, tra cui l'ulteriore riduzione della pressione fiscale e l'aumento progressivo degli investimenti pubblici;</w:t>
      </w:r>
      <w:r w:rsidRPr="00CD491E">
        <w:rPr>
          <w:rStyle w:val="apple-converted-space"/>
          <w:rFonts w:ascii="Trebuchet MS" w:hAnsi="Trebuchet MS"/>
          <w:color w:val="000000"/>
        </w:rPr>
        <w:t> </w:t>
      </w:r>
      <w:r w:rsidRPr="00CD491E">
        <w:rPr>
          <w:rFonts w:ascii="Trebuchet MS" w:hAnsi="Trebuchet MS"/>
          <w:color w:val="000000"/>
        </w:rPr>
        <w:br/>
      </w:r>
      <w:r w:rsidRPr="00CD491E">
        <w:rPr>
          <w:rFonts w:ascii="Trebuchet MS" w:hAnsi="Trebuchet MS"/>
          <w:color w:val="000000"/>
        </w:rPr>
        <w:t> </w:t>
      </w:r>
      <w:r w:rsidRPr="00CD491E">
        <w:rPr>
          <w:rFonts w:ascii="Trebuchet MS" w:hAnsi="Trebuchet MS"/>
          <w:color w:val="000000"/>
        </w:rPr>
        <w:t> </w:t>
      </w:r>
      <w:r w:rsidRPr="00CD491E">
        <w:rPr>
          <w:rFonts w:ascii="Trebuchet MS" w:hAnsi="Trebuchet MS"/>
          <w:color w:val="000000"/>
        </w:rPr>
        <w:t> </w:t>
      </w:r>
      <w:r w:rsidRPr="00CD491E">
        <w:rPr>
          <w:rFonts w:ascii="Trebuchet MS" w:hAnsi="Trebuchet MS"/>
          <w:color w:val="000000"/>
        </w:rPr>
        <w:t> </w:t>
      </w:r>
      <w:r w:rsidRPr="00CD491E">
        <w:rPr>
          <w:rFonts w:ascii="Trebuchet MS" w:hAnsi="Trebuchet MS"/>
          <w:color w:val="000000"/>
        </w:rPr>
        <w:t>il Governo si impegna dunque a favorire la crescita proponendo una prospettiva credibile di consolidamento dei conti pubblici e di riduzione del rapporto debito/PIL, conseguendo gli obiettivi programmati senza aumenti del prelievo su lavoro, imprese e consumi, e scongiurando interventi correttivi in corso d'anno, anche al fine di sostenere il migliorato livello di fiducia di famiglie e imprese;</w:t>
      </w:r>
      <w:r w:rsidRPr="00CD491E">
        <w:rPr>
          <w:rStyle w:val="apple-converted-space"/>
          <w:rFonts w:ascii="Trebuchet MS" w:hAnsi="Trebuchet MS"/>
          <w:color w:val="000000"/>
        </w:rPr>
        <w:t> </w:t>
      </w:r>
      <w:r w:rsidRPr="00CD491E">
        <w:rPr>
          <w:rFonts w:ascii="Trebuchet MS" w:hAnsi="Trebuchet MS"/>
          <w:color w:val="000000"/>
        </w:rPr>
        <w:br/>
      </w:r>
      <w:r w:rsidRPr="00CD491E">
        <w:rPr>
          <w:rFonts w:ascii="Trebuchet MS" w:hAnsi="Trebuchet MS"/>
          <w:color w:val="000000"/>
        </w:rPr>
        <w:t> </w:t>
      </w:r>
      <w:r w:rsidRPr="00CD491E">
        <w:rPr>
          <w:rFonts w:ascii="Trebuchet MS" w:hAnsi="Trebuchet MS"/>
          <w:color w:val="000000"/>
        </w:rPr>
        <w:t> </w:t>
      </w:r>
      <w:r w:rsidRPr="00CD491E">
        <w:rPr>
          <w:rFonts w:ascii="Trebuchet MS" w:hAnsi="Trebuchet MS"/>
          <w:color w:val="000000"/>
        </w:rPr>
        <w:t> </w:t>
      </w:r>
      <w:r w:rsidRPr="00CD491E">
        <w:rPr>
          <w:rFonts w:ascii="Trebuchet MS" w:hAnsi="Trebuchet MS"/>
          <w:color w:val="000000"/>
        </w:rPr>
        <w:t> </w:t>
      </w:r>
      <w:r w:rsidRPr="00CD491E">
        <w:rPr>
          <w:rFonts w:ascii="Trebuchet MS" w:hAnsi="Trebuchet MS"/>
          <w:color w:val="000000"/>
        </w:rPr>
        <w:t>pertanto, il quadro di finanza pubblica presenta, a fronte di uno stesso dato di indebitamento netto pari al –2,3 per cento del PIL per l'anno in corso (il livello più basso dal 2007), una divergenza nei due scenari per gli anni successivi, con un obiettivo di riduzione del deficit più contenuto nel quadro programmatico, tale da determinare un livello programmatico dell'indebitamento netto pari al –1,8 per cento nel 2017, –0,9 nel 2018 e 0,1 nel 2019;</w:t>
      </w:r>
      <w:r w:rsidRPr="00CD491E">
        <w:rPr>
          <w:rStyle w:val="apple-converted-space"/>
          <w:rFonts w:ascii="Trebuchet MS" w:hAnsi="Trebuchet MS"/>
          <w:color w:val="000000"/>
        </w:rPr>
        <w:t> </w:t>
      </w:r>
      <w:r w:rsidRPr="00CD491E">
        <w:rPr>
          <w:rFonts w:ascii="Trebuchet MS" w:hAnsi="Trebuchet MS"/>
          <w:color w:val="000000"/>
        </w:rPr>
        <w:br/>
      </w:r>
      <w:r w:rsidRPr="00CD491E">
        <w:rPr>
          <w:rFonts w:ascii="Trebuchet MS" w:hAnsi="Trebuchet MS"/>
          <w:color w:val="000000"/>
        </w:rPr>
        <w:t> </w:t>
      </w:r>
      <w:r w:rsidRPr="00CD491E">
        <w:rPr>
          <w:rFonts w:ascii="Trebuchet MS" w:hAnsi="Trebuchet MS"/>
          <w:color w:val="000000"/>
        </w:rPr>
        <w:t> </w:t>
      </w:r>
      <w:r w:rsidRPr="00CD491E">
        <w:rPr>
          <w:rFonts w:ascii="Trebuchet MS" w:hAnsi="Trebuchet MS"/>
          <w:color w:val="000000"/>
        </w:rPr>
        <w:t> </w:t>
      </w:r>
      <w:r w:rsidRPr="00CD491E">
        <w:rPr>
          <w:rFonts w:ascii="Trebuchet MS" w:hAnsi="Trebuchet MS"/>
          <w:color w:val="000000"/>
        </w:rPr>
        <w:t> </w:t>
      </w:r>
      <w:r w:rsidRPr="00CD491E">
        <w:rPr>
          <w:rFonts w:ascii="Trebuchet MS" w:hAnsi="Trebuchet MS"/>
          <w:color w:val="000000"/>
        </w:rPr>
        <w:t>aver mantenuto nell'ultimo triennio un avanzo primario sui valori in media più elevati dell'area dell'euro, che ha contribuito al raggiungimento della sostanziale stabilizzazione del rapporto fra debito pubblico e PIL, consente di programmare un'evoluzione del saldo nei prossimi anni su livelli comunque rilevanti ma più contenuti rispetto ai dati tendenziali;</w:t>
      </w:r>
      <w:r w:rsidRPr="00CD491E">
        <w:rPr>
          <w:rStyle w:val="apple-converted-space"/>
          <w:rFonts w:ascii="Trebuchet MS" w:hAnsi="Trebuchet MS"/>
          <w:color w:val="000000"/>
        </w:rPr>
        <w:t> </w:t>
      </w:r>
      <w:r w:rsidRPr="00CD491E">
        <w:rPr>
          <w:rFonts w:ascii="Trebuchet MS" w:hAnsi="Trebuchet MS"/>
          <w:color w:val="000000"/>
        </w:rPr>
        <w:br/>
      </w:r>
      <w:r w:rsidRPr="00CD491E">
        <w:rPr>
          <w:rFonts w:ascii="Trebuchet MS" w:hAnsi="Trebuchet MS"/>
          <w:color w:val="000000"/>
        </w:rPr>
        <w:t> </w:t>
      </w:r>
      <w:r w:rsidRPr="00CD491E">
        <w:rPr>
          <w:rFonts w:ascii="Trebuchet MS" w:hAnsi="Trebuchet MS"/>
          <w:color w:val="000000"/>
        </w:rPr>
        <w:t> </w:t>
      </w:r>
      <w:r w:rsidRPr="00CD491E">
        <w:rPr>
          <w:rFonts w:ascii="Trebuchet MS" w:hAnsi="Trebuchet MS"/>
          <w:color w:val="000000"/>
        </w:rPr>
        <w:t> </w:t>
      </w:r>
      <w:r w:rsidRPr="00CD491E">
        <w:rPr>
          <w:rFonts w:ascii="Trebuchet MS" w:hAnsi="Trebuchet MS"/>
          <w:color w:val="000000"/>
        </w:rPr>
        <w:t> </w:t>
      </w:r>
      <w:r w:rsidRPr="00CD491E">
        <w:rPr>
          <w:rFonts w:ascii="Trebuchet MS" w:hAnsi="Trebuchet MS"/>
          <w:color w:val="000000"/>
        </w:rPr>
        <w:t xml:space="preserve">l'indebitamento netto strutturale del 2016, anno in cui l'Italia chiede di avvalersi </w:t>
      </w:r>
      <w:r w:rsidRPr="00CD491E">
        <w:rPr>
          <w:rFonts w:ascii="Trebuchet MS" w:hAnsi="Trebuchet MS"/>
          <w:color w:val="000000"/>
        </w:rPr>
        <w:lastRenderedPageBreak/>
        <w:t>pienamente dei margini di flessibilità concessi nell'ambito del Patto di Stabilità e Crescita (PSC) per riforme e investimenti, è stimato pari al –1,2 per cento del PIL nel quadro programmatico, segnando un peggioramento di circa 0,7 punti percentuali rispetto al 2015, ma comunque entro il cosiddetto</w:t>
      </w:r>
      <w:r w:rsidRPr="00CD491E">
        <w:rPr>
          <w:rStyle w:val="apple-converted-space"/>
          <w:rFonts w:ascii="Trebuchet MS" w:hAnsi="Trebuchet MS"/>
          <w:color w:val="000000"/>
        </w:rPr>
        <w:t> </w:t>
      </w:r>
      <w:proofErr w:type="spellStart"/>
      <w:r w:rsidRPr="00CD491E">
        <w:rPr>
          <w:rStyle w:val="Enfasicorsivo"/>
          <w:rFonts w:ascii="Trebuchet MS" w:hAnsi="Trebuchet MS"/>
          <w:color w:val="000000"/>
        </w:rPr>
        <w:t>safety</w:t>
      </w:r>
      <w:proofErr w:type="spellEnd"/>
      <w:r w:rsidRPr="00CD491E">
        <w:rPr>
          <w:rStyle w:val="Enfasicorsivo"/>
          <w:rFonts w:ascii="Trebuchet MS" w:hAnsi="Trebuchet MS"/>
          <w:color w:val="000000"/>
        </w:rPr>
        <w:t xml:space="preserve"> </w:t>
      </w:r>
      <w:proofErr w:type="spellStart"/>
      <w:r w:rsidRPr="00CD491E">
        <w:rPr>
          <w:rStyle w:val="Enfasicorsivo"/>
          <w:rFonts w:ascii="Trebuchet MS" w:hAnsi="Trebuchet MS"/>
          <w:color w:val="000000"/>
        </w:rPr>
        <w:t>margin</w:t>
      </w:r>
      <w:proofErr w:type="spellEnd"/>
      <w:r w:rsidRPr="00CD491E">
        <w:rPr>
          <w:rFonts w:ascii="Trebuchet MS" w:hAnsi="Trebuchet MS"/>
          <w:color w:val="000000"/>
        </w:rPr>
        <w:t>, come calcolato nelle</w:t>
      </w:r>
      <w:r w:rsidRPr="00CD491E">
        <w:rPr>
          <w:rStyle w:val="apple-converted-space"/>
          <w:rFonts w:ascii="Trebuchet MS" w:hAnsi="Trebuchet MS"/>
          <w:color w:val="000000"/>
        </w:rPr>
        <w:t> </w:t>
      </w:r>
      <w:proofErr w:type="spellStart"/>
      <w:r w:rsidRPr="00CD491E">
        <w:rPr>
          <w:rStyle w:val="Enfasicorsivo"/>
          <w:rFonts w:ascii="Trebuchet MS" w:hAnsi="Trebuchet MS"/>
          <w:color w:val="000000"/>
        </w:rPr>
        <w:t>Winter</w:t>
      </w:r>
      <w:proofErr w:type="spellEnd"/>
      <w:r w:rsidRPr="00CD491E">
        <w:rPr>
          <w:rStyle w:val="Enfasicorsivo"/>
          <w:rFonts w:ascii="Trebuchet MS" w:hAnsi="Trebuchet MS"/>
          <w:color w:val="000000"/>
        </w:rPr>
        <w:t xml:space="preserve"> </w:t>
      </w:r>
      <w:proofErr w:type="spellStart"/>
      <w:r w:rsidRPr="00CD491E">
        <w:rPr>
          <w:rStyle w:val="Enfasicorsivo"/>
          <w:rFonts w:ascii="Trebuchet MS" w:hAnsi="Trebuchet MS"/>
          <w:color w:val="000000"/>
        </w:rPr>
        <w:t>Forecast</w:t>
      </w:r>
      <w:proofErr w:type="spellEnd"/>
      <w:r w:rsidRPr="00CD491E">
        <w:rPr>
          <w:rStyle w:val="apple-converted-space"/>
          <w:rFonts w:ascii="Trebuchet MS" w:hAnsi="Trebuchet MS"/>
          <w:color w:val="000000"/>
        </w:rPr>
        <w:t> </w:t>
      </w:r>
      <w:r w:rsidRPr="00CD491E">
        <w:rPr>
          <w:rFonts w:ascii="Trebuchet MS" w:hAnsi="Trebuchet MS"/>
          <w:color w:val="000000"/>
        </w:rPr>
        <w:t>dalla Commissione Europea: tale peggioramento determinerebbe per il 2016 una deviazione non «significativa» e temporanea dal percorso di avvicinamento verso l'Obiettivo di medio termine (MTO) e pienamente compatibile con il braccio preventivo del PSC;</w:t>
      </w:r>
      <w:r w:rsidRPr="00CD491E">
        <w:rPr>
          <w:rStyle w:val="apple-converted-space"/>
          <w:rFonts w:ascii="Trebuchet MS" w:hAnsi="Trebuchet MS"/>
          <w:color w:val="000000"/>
        </w:rPr>
        <w:t> </w:t>
      </w:r>
      <w:r w:rsidRPr="00CD491E">
        <w:rPr>
          <w:rFonts w:ascii="Trebuchet MS" w:hAnsi="Trebuchet MS"/>
          <w:color w:val="000000"/>
        </w:rPr>
        <w:br/>
      </w:r>
      <w:r w:rsidRPr="00CD491E">
        <w:rPr>
          <w:rFonts w:ascii="Trebuchet MS" w:hAnsi="Trebuchet MS"/>
          <w:color w:val="000000"/>
        </w:rPr>
        <w:t> </w:t>
      </w:r>
      <w:r w:rsidRPr="00CD491E">
        <w:rPr>
          <w:rFonts w:ascii="Trebuchet MS" w:hAnsi="Trebuchet MS"/>
          <w:color w:val="000000"/>
        </w:rPr>
        <w:t> </w:t>
      </w:r>
      <w:r w:rsidRPr="00CD491E">
        <w:rPr>
          <w:rFonts w:ascii="Trebuchet MS" w:hAnsi="Trebuchet MS"/>
          <w:color w:val="000000"/>
        </w:rPr>
        <w:t> </w:t>
      </w:r>
      <w:r w:rsidRPr="00CD491E">
        <w:rPr>
          <w:rFonts w:ascii="Trebuchet MS" w:hAnsi="Trebuchet MS"/>
          <w:color w:val="000000"/>
        </w:rPr>
        <w:t> </w:t>
      </w:r>
      <w:r w:rsidRPr="00CD491E">
        <w:rPr>
          <w:rFonts w:ascii="Trebuchet MS" w:hAnsi="Trebuchet MS"/>
          <w:color w:val="000000"/>
        </w:rPr>
        <w:t>per il 2017, le regole del rientro verso l'MTO richiederebbero che il saldo strutturale migliorasse di più di 0,5 punti percentuali, ma tale sforzo costituirebbe un'eccessiva stretta fiscale che potrebbe, allo stato, risultare inopportuna, controproducente e dagli effetti perversi, e peggiorare, anziché migliorare, il percorso di aggiustamento della finanza pubblica;</w:t>
      </w:r>
      <w:r w:rsidRPr="00CD491E">
        <w:rPr>
          <w:rStyle w:val="apple-converted-space"/>
          <w:rFonts w:ascii="Trebuchet MS" w:hAnsi="Trebuchet MS"/>
          <w:color w:val="000000"/>
        </w:rPr>
        <w:t> </w:t>
      </w:r>
      <w:r w:rsidRPr="00CD491E">
        <w:rPr>
          <w:rFonts w:ascii="Trebuchet MS" w:hAnsi="Trebuchet MS"/>
          <w:color w:val="000000"/>
        </w:rPr>
        <w:br/>
      </w:r>
      <w:r w:rsidRPr="00CD491E">
        <w:rPr>
          <w:rFonts w:ascii="Trebuchet MS" w:hAnsi="Trebuchet MS"/>
          <w:color w:val="000000"/>
        </w:rPr>
        <w:t> </w:t>
      </w:r>
      <w:r w:rsidRPr="00CD491E">
        <w:rPr>
          <w:rFonts w:ascii="Trebuchet MS" w:hAnsi="Trebuchet MS"/>
          <w:color w:val="000000"/>
        </w:rPr>
        <w:t> </w:t>
      </w:r>
      <w:r w:rsidRPr="00CD491E">
        <w:rPr>
          <w:rFonts w:ascii="Trebuchet MS" w:hAnsi="Trebuchet MS"/>
          <w:color w:val="000000"/>
        </w:rPr>
        <w:t> </w:t>
      </w:r>
      <w:r w:rsidRPr="00CD491E">
        <w:rPr>
          <w:rFonts w:ascii="Trebuchet MS" w:hAnsi="Trebuchet MS"/>
          <w:color w:val="000000"/>
        </w:rPr>
        <w:t> </w:t>
      </w:r>
      <w:r w:rsidRPr="00CD491E">
        <w:rPr>
          <w:rFonts w:ascii="Trebuchet MS" w:hAnsi="Trebuchet MS"/>
          <w:color w:val="000000"/>
        </w:rPr>
        <w:t>in considerazione dei rischi riconducibili al contesto internazionale e dell'insufficiente coordinamento delle politiche fiscali nell'Eurozona – che complessivamente esprime una politica di bilancio inadeguata se tenuto conto della evidente carenza di domanda aggregata – il Governo nella Relazione annessa al DEF in esame espone un più graduale piano di rientro verso l'MTO, assicurando la ripresa della convergenza già dal prossimo anno, programmando una riduzione del deficit strutturale di 0,1 punti percentuali di PIL nel 2017, di 0,3 punti di PIL nel 2018 e il raggiungimento del sostanziale pareggio di bilancio entro l'ultimo anno dell'orizzonte previsione, nel 2019;</w:t>
      </w:r>
      <w:r w:rsidRPr="00CD491E">
        <w:rPr>
          <w:rStyle w:val="apple-converted-space"/>
          <w:rFonts w:ascii="Trebuchet MS" w:hAnsi="Trebuchet MS"/>
          <w:color w:val="000000"/>
        </w:rPr>
        <w:t> </w:t>
      </w:r>
      <w:r w:rsidRPr="00CD491E">
        <w:rPr>
          <w:rFonts w:ascii="Trebuchet MS" w:hAnsi="Trebuchet MS"/>
          <w:color w:val="000000"/>
        </w:rPr>
        <w:br/>
      </w:r>
      <w:r w:rsidRPr="00CD491E">
        <w:rPr>
          <w:rFonts w:ascii="Trebuchet MS" w:hAnsi="Trebuchet MS"/>
          <w:color w:val="000000"/>
        </w:rPr>
        <w:t> </w:t>
      </w:r>
      <w:r w:rsidRPr="00CD491E">
        <w:rPr>
          <w:rFonts w:ascii="Trebuchet MS" w:hAnsi="Trebuchet MS"/>
          <w:color w:val="000000"/>
        </w:rPr>
        <w:t> </w:t>
      </w:r>
      <w:r w:rsidRPr="00CD491E">
        <w:rPr>
          <w:rFonts w:ascii="Trebuchet MS" w:hAnsi="Trebuchet MS"/>
          <w:color w:val="000000"/>
        </w:rPr>
        <w:t> </w:t>
      </w:r>
      <w:r w:rsidRPr="00CD491E">
        <w:rPr>
          <w:rFonts w:ascii="Trebuchet MS" w:hAnsi="Trebuchet MS"/>
          <w:color w:val="000000"/>
        </w:rPr>
        <w:t>la compatibilità con il braccio preventivo del PSC è comunque assicurata dal pieno rispetto della regola per la spesa per l'intero orizzonte previsivo;</w:t>
      </w:r>
      <w:r w:rsidRPr="00CD491E">
        <w:rPr>
          <w:rStyle w:val="apple-converted-space"/>
          <w:rFonts w:ascii="Trebuchet MS" w:hAnsi="Trebuchet MS"/>
          <w:color w:val="000000"/>
        </w:rPr>
        <w:t> </w:t>
      </w:r>
      <w:r w:rsidRPr="00CD491E">
        <w:rPr>
          <w:rFonts w:ascii="Trebuchet MS" w:hAnsi="Trebuchet MS"/>
          <w:color w:val="000000"/>
        </w:rPr>
        <w:br/>
      </w:r>
      <w:r w:rsidRPr="00CD491E">
        <w:rPr>
          <w:rFonts w:ascii="Trebuchet MS" w:hAnsi="Trebuchet MS"/>
          <w:color w:val="000000"/>
        </w:rPr>
        <w:t> </w:t>
      </w:r>
      <w:r w:rsidRPr="00CD491E">
        <w:rPr>
          <w:rFonts w:ascii="Trebuchet MS" w:hAnsi="Trebuchet MS"/>
          <w:color w:val="000000"/>
        </w:rPr>
        <w:t> </w:t>
      </w:r>
      <w:r w:rsidRPr="00CD491E">
        <w:rPr>
          <w:rFonts w:ascii="Trebuchet MS" w:hAnsi="Trebuchet MS"/>
          <w:color w:val="000000"/>
        </w:rPr>
        <w:t> </w:t>
      </w:r>
      <w:r w:rsidRPr="00CD491E">
        <w:rPr>
          <w:rFonts w:ascii="Trebuchet MS" w:hAnsi="Trebuchet MS"/>
          <w:color w:val="000000"/>
        </w:rPr>
        <w:t> </w:t>
      </w:r>
      <w:r w:rsidRPr="00CD491E">
        <w:rPr>
          <w:rFonts w:ascii="Trebuchet MS" w:hAnsi="Trebuchet MS"/>
          <w:color w:val="000000"/>
        </w:rPr>
        <w:t>circa la</w:t>
      </w:r>
      <w:r w:rsidRPr="00CD491E">
        <w:rPr>
          <w:rStyle w:val="apple-converted-space"/>
          <w:rFonts w:ascii="Trebuchet MS" w:hAnsi="Trebuchet MS"/>
          <w:color w:val="000000"/>
        </w:rPr>
        <w:t> </w:t>
      </w:r>
      <w:proofErr w:type="spellStart"/>
      <w:r w:rsidRPr="00CD491E">
        <w:rPr>
          <w:rStyle w:val="Enfasicorsivo"/>
          <w:rFonts w:ascii="Trebuchet MS" w:hAnsi="Trebuchet MS"/>
          <w:color w:val="000000"/>
        </w:rPr>
        <w:t>compliance</w:t>
      </w:r>
      <w:proofErr w:type="spellEnd"/>
      <w:r w:rsidRPr="00CD491E">
        <w:rPr>
          <w:rStyle w:val="apple-converted-space"/>
          <w:rFonts w:ascii="Trebuchet MS" w:hAnsi="Trebuchet MS"/>
          <w:color w:val="000000"/>
        </w:rPr>
        <w:t> </w:t>
      </w:r>
      <w:r w:rsidRPr="00CD491E">
        <w:rPr>
          <w:rFonts w:ascii="Trebuchet MS" w:hAnsi="Trebuchet MS"/>
          <w:color w:val="000000"/>
        </w:rPr>
        <w:t>delle finanze pubbliche italiane con i requisiti del braccio preventivo del PSC è altresì opportuno focalizzare l'attenzione, oltre che sui rischi sistemici derivanti dall'attuazione di politiche economiche troppo condizionate da severi vincoli di bilancio che ne ostacolano l'efficacia in un contesto macroeconomico fragile e in continua evoluzione, sulle criticità emergenti in relazione al calcolo della crescita potenziale e dell’</w:t>
      </w:r>
      <w:r w:rsidRPr="00CD491E">
        <w:rPr>
          <w:rStyle w:val="Enfasicorsivo"/>
          <w:rFonts w:ascii="Trebuchet MS" w:hAnsi="Trebuchet MS"/>
          <w:color w:val="000000"/>
        </w:rPr>
        <w:t>output gap</w:t>
      </w:r>
      <w:r w:rsidRPr="00CD491E">
        <w:rPr>
          <w:rFonts w:ascii="Trebuchet MS" w:hAnsi="Trebuchet MS"/>
          <w:color w:val="000000"/>
        </w:rPr>
        <w:t xml:space="preserve">, alla base della stima del saldo strutturale di finanza pubblica; la metodologia concordata a livello europeo fornisce risultati sottostimati a confronto con altri </w:t>
      </w:r>
      <w:proofErr w:type="spellStart"/>
      <w:r w:rsidRPr="00CD491E">
        <w:rPr>
          <w:rFonts w:ascii="Trebuchet MS" w:hAnsi="Trebuchet MS"/>
          <w:color w:val="000000"/>
        </w:rPr>
        <w:t>previsori</w:t>
      </w:r>
      <w:proofErr w:type="spellEnd"/>
      <w:r w:rsidRPr="00CD491E">
        <w:rPr>
          <w:rFonts w:ascii="Trebuchet MS" w:hAnsi="Trebuchet MS"/>
          <w:color w:val="000000"/>
        </w:rPr>
        <w:t>, sovente contrastanti con l'intuizione macroeconomica e che potrebbero produrre un'indicazione distorta, suggerendo l'opportunità di adottare politiche pro-cicliche e quindi potenzialmente recessive;</w:t>
      </w:r>
      <w:r w:rsidRPr="00CD491E">
        <w:rPr>
          <w:rStyle w:val="apple-converted-space"/>
          <w:rFonts w:ascii="Trebuchet MS" w:hAnsi="Trebuchet MS"/>
          <w:color w:val="000000"/>
        </w:rPr>
        <w:t> </w:t>
      </w:r>
      <w:r w:rsidRPr="00CD491E">
        <w:rPr>
          <w:rFonts w:ascii="Trebuchet MS" w:hAnsi="Trebuchet MS"/>
          <w:color w:val="000000"/>
        </w:rPr>
        <w:br/>
      </w:r>
      <w:r w:rsidRPr="00CD491E">
        <w:rPr>
          <w:rFonts w:ascii="Trebuchet MS" w:hAnsi="Trebuchet MS"/>
          <w:color w:val="000000"/>
        </w:rPr>
        <w:t> </w:t>
      </w:r>
      <w:r w:rsidRPr="00CD491E">
        <w:rPr>
          <w:rFonts w:ascii="Trebuchet MS" w:hAnsi="Trebuchet MS"/>
          <w:color w:val="000000"/>
        </w:rPr>
        <w:t> </w:t>
      </w:r>
      <w:r w:rsidRPr="00CD491E">
        <w:rPr>
          <w:rFonts w:ascii="Trebuchet MS" w:hAnsi="Trebuchet MS"/>
          <w:color w:val="000000"/>
        </w:rPr>
        <w:t> </w:t>
      </w:r>
      <w:r w:rsidRPr="00CD491E">
        <w:rPr>
          <w:rFonts w:ascii="Trebuchet MS" w:hAnsi="Trebuchet MS"/>
          <w:color w:val="000000"/>
        </w:rPr>
        <w:t> </w:t>
      </w:r>
      <w:r w:rsidRPr="00CD491E">
        <w:rPr>
          <w:rFonts w:ascii="Trebuchet MS" w:hAnsi="Trebuchet MS"/>
          <w:color w:val="000000"/>
        </w:rPr>
        <w:t>il debito pubblico è previsto in costante diminuzione in tutto il periodo di riferimento, una riduzione cumulata di 9 punti percentuali fino al valore del 123,8 per cento nel 2019: l'inversione della dinamica del debito permane un obiettivo strategico del Governo e anche la parziale deviazione dalla dinamica prevista dalla regola del debito è giustificata dalla necessità di contrastare i concreti rischi di deflazione e stagnazione;</w:t>
      </w:r>
      <w:r w:rsidRPr="00CD491E">
        <w:rPr>
          <w:rStyle w:val="apple-converted-space"/>
          <w:rFonts w:ascii="Trebuchet MS" w:hAnsi="Trebuchet MS"/>
          <w:color w:val="000000"/>
        </w:rPr>
        <w:t> </w:t>
      </w:r>
      <w:r w:rsidRPr="00CD491E">
        <w:rPr>
          <w:rFonts w:ascii="Trebuchet MS" w:hAnsi="Trebuchet MS"/>
          <w:color w:val="000000"/>
        </w:rPr>
        <w:br/>
      </w:r>
      <w:r w:rsidRPr="00CD491E">
        <w:rPr>
          <w:rFonts w:ascii="Trebuchet MS" w:hAnsi="Trebuchet MS"/>
          <w:color w:val="000000"/>
        </w:rPr>
        <w:t> </w:t>
      </w:r>
      <w:r w:rsidRPr="00CD491E">
        <w:rPr>
          <w:rFonts w:ascii="Trebuchet MS" w:hAnsi="Trebuchet MS"/>
          <w:color w:val="000000"/>
        </w:rPr>
        <w:t> </w:t>
      </w:r>
      <w:r w:rsidRPr="00CD491E">
        <w:rPr>
          <w:rFonts w:ascii="Trebuchet MS" w:hAnsi="Trebuchet MS"/>
          <w:color w:val="000000"/>
        </w:rPr>
        <w:t> </w:t>
      </w:r>
      <w:r w:rsidRPr="00CD491E">
        <w:rPr>
          <w:rFonts w:ascii="Trebuchet MS" w:hAnsi="Trebuchet MS"/>
          <w:color w:val="000000"/>
        </w:rPr>
        <w:t> </w:t>
      </w:r>
      <w:r w:rsidRPr="00CD491E">
        <w:rPr>
          <w:rFonts w:ascii="Trebuchet MS" w:hAnsi="Trebuchet MS"/>
          <w:color w:val="000000"/>
        </w:rPr>
        <w:t>la riduzione prevista a legislazione vigente della pressione fiscale, scesa nel 2015 al 43,5 per cento, ovvero al 42,9 per cento al netto del bonus degli ottanta euro, di 0,6 punti nel periodo di riferimento dovrebbe ulteriormente beneficiare della annunciata sterilizzazione delle clausole di salvaguardia (pari a 15,1 miliardi di euro nel 2017 e 19,6 miliardi a decorrere dall'anno successivo), mentre proseguirà la politica di revisione della spesa, con una riduzione di quella corrente dal 42 per cento del 2016 al 39,9 del 2019, e delle privatizzazioni, con entrate pari allo 0,5 per cento del PIL annue nel triennio 2016-2018 e allo 0,3 per cento nel 2019;</w:t>
      </w:r>
      <w:r w:rsidRPr="00CD491E">
        <w:rPr>
          <w:rStyle w:val="apple-converted-space"/>
          <w:rFonts w:ascii="Trebuchet MS" w:hAnsi="Trebuchet MS"/>
          <w:color w:val="000000"/>
        </w:rPr>
        <w:t> </w:t>
      </w:r>
      <w:r w:rsidRPr="00CD491E">
        <w:rPr>
          <w:rFonts w:ascii="Trebuchet MS" w:hAnsi="Trebuchet MS"/>
          <w:color w:val="000000"/>
        </w:rPr>
        <w:br/>
      </w:r>
      <w:r w:rsidRPr="00CD491E">
        <w:rPr>
          <w:rFonts w:ascii="Trebuchet MS" w:hAnsi="Trebuchet MS"/>
          <w:color w:val="000000"/>
        </w:rPr>
        <w:t> </w:t>
      </w:r>
      <w:r w:rsidRPr="00CD491E">
        <w:rPr>
          <w:rFonts w:ascii="Trebuchet MS" w:hAnsi="Trebuchet MS"/>
          <w:color w:val="000000"/>
        </w:rPr>
        <w:t> </w:t>
      </w:r>
      <w:r w:rsidRPr="00CD491E">
        <w:rPr>
          <w:rFonts w:ascii="Trebuchet MS" w:hAnsi="Trebuchet MS"/>
          <w:color w:val="000000"/>
        </w:rPr>
        <w:t> </w:t>
      </w:r>
      <w:r w:rsidRPr="00CD491E">
        <w:rPr>
          <w:rFonts w:ascii="Trebuchet MS" w:hAnsi="Trebuchet MS"/>
          <w:color w:val="000000"/>
        </w:rPr>
        <w:t>valutato che:</w:t>
      </w:r>
      <w:r w:rsidRPr="00CD491E">
        <w:rPr>
          <w:rStyle w:val="apple-converted-space"/>
          <w:rFonts w:ascii="Trebuchet MS" w:hAnsi="Trebuchet MS"/>
          <w:color w:val="000000"/>
        </w:rPr>
        <w:t> </w:t>
      </w:r>
      <w:r w:rsidRPr="00CD491E">
        <w:rPr>
          <w:rFonts w:ascii="Trebuchet MS" w:hAnsi="Trebuchet MS"/>
          <w:color w:val="000000"/>
        </w:rPr>
        <w:br/>
      </w:r>
      <w:r w:rsidRPr="00CD491E">
        <w:rPr>
          <w:rFonts w:ascii="Trebuchet MS" w:hAnsi="Trebuchet MS"/>
          <w:color w:val="000000"/>
        </w:rPr>
        <w:t> </w:t>
      </w:r>
      <w:r w:rsidRPr="00CD491E">
        <w:rPr>
          <w:rFonts w:ascii="Trebuchet MS" w:hAnsi="Trebuchet MS"/>
          <w:color w:val="000000"/>
        </w:rPr>
        <w:t> </w:t>
      </w:r>
      <w:r w:rsidRPr="00CD491E">
        <w:rPr>
          <w:rFonts w:ascii="Trebuchet MS" w:hAnsi="Trebuchet MS"/>
          <w:color w:val="000000"/>
        </w:rPr>
        <w:t> </w:t>
      </w:r>
      <w:r w:rsidRPr="00CD491E">
        <w:rPr>
          <w:rFonts w:ascii="Trebuchet MS" w:hAnsi="Trebuchet MS"/>
          <w:color w:val="000000"/>
        </w:rPr>
        <w:t> </w:t>
      </w:r>
      <w:r w:rsidRPr="00CD491E">
        <w:rPr>
          <w:rFonts w:ascii="Trebuchet MS" w:hAnsi="Trebuchet MS"/>
          <w:color w:val="000000"/>
        </w:rPr>
        <w:t xml:space="preserve">il programma nazionale di riforma (PNR), contenuto nella terza sezione del DEF definisce, in coerenza con il programma di stabilità, gli interventi da adottare per il </w:t>
      </w:r>
      <w:r w:rsidRPr="00CD491E">
        <w:rPr>
          <w:rFonts w:ascii="Trebuchet MS" w:hAnsi="Trebuchet MS"/>
          <w:color w:val="000000"/>
        </w:rPr>
        <w:lastRenderedPageBreak/>
        <w:t>raggiungimento degli obiettivi nazionali di crescita, produttività, occupazione e sostenibilità così come delineati e concordati in sede europea;</w:t>
      </w:r>
      <w:r w:rsidRPr="00CD491E">
        <w:rPr>
          <w:rStyle w:val="apple-converted-space"/>
          <w:rFonts w:ascii="Trebuchet MS" w:hAnsi="Trebuchet MS"/>
          <w:color w:val="000000"/>
        </w:rPr>
        <w:t> </w:t>
      </w:r>
      <w:r w:rsidRPr="00CD491E">
        <w:rPr>
          <w:rFonts w:ascii="Trebuchet MS" w:hAnsi="Trebuchet MS"/>
          <w:color w:val="000000"/>
        </w:rPr>
        <w:br/>
      </w:r>
      <w:r w:rsidRPr="00CD491E">
        <w:rPr>
          <w:rFonts w:ascii="Trebuchet MS" w:hAnsi="Trebuchet MS"/>
          <w:color w:val="000000"/>
        </w:rPr>
        <w:t> </w:t>
      </w:r>
      <w:r w:rsidRPr="00CD491E">
        <w:rPr>
          <w:rFonts w:ascii="Trebuchet MS" w:hAnsi="Trebuchet MS"/>
          <w:color w:val="000000"/>
        </w:rPr>
        <w:t> </w:t>
      </w:r>
      <w:r w:rsidRPr="00CD491E">
        <w:rPr>
          <w:rFonts w:ascii="Trebuchet MS" w:hAnsi="Trebuchet MS"/>
          <w:color w:val="000000"/>
        </w:rPr>
        <w:t> </w:t>
      </w:r>
      <w:r w:rsidRPr="00CD491E">
        <w:rPr>
          <w:rFonts w:ascii="Trebuchet MS" w:hAnsi="Trebuchet MS"/>
          <w:color w:val="000000"/>
        </w:rPr>
        <w:t> </w:t>
      </w:r>
      <w:r w:rsidRPr="00CD491E">
        <w:rPr>
          <w:rFonts w:ascii="Trebuchet MS" w:hAnsi="Trebuchet MS"/>
          <w:color w:val="000000"/>
        </w:rPr>
        <w:t>anche in relazione alle raccomandazioni approvate dal Consiglio dell'Unione europea di luglio 2015 (vertenti sulla sostenibilità delle finanze pubbliche, sistema fiscale, efficienza e qualità della pubblica amministrazione, sistema finanziario, mercato del lavoro, istruzione e formazione, semplificazione e concorrenza e infrastrutture) il PNR compie una ricognizione delle misure adottate ed in itinere, nonché dei nuovi interventi che il Governo intende effettuare;</w:t>
      </w:r>
      <w:r w:rsidRPr="00CD491E">
        <w:rPr>
          <w:rStyle w:val="apple-converted-space"/>
          <w:rFonts w:ascii="Trebuchet MS" w:hAnsi="Trebuchet MS"/>
          <w:color w:val="000000"/>
        </w:rPr>
        <w:t> </w:t>
      </w:r>
      <w:r w:rsidRPr="00CD491E">
        <w:rPr>
          <w:rFonts w:ascii="Trebuchet MS" w:hAnsi="Trebuchet MS"/>
          <w:color w:val="000000"/>
        </w:rPr>
        <w:br/>
      </w:r>
      <w:r w:rsidRPr="00CD491E">
        <w:rPr>
          <w:rFonts w:ascii="Trebuchet MS" w:hAnsi="Trebuchet MS"/>
          <w:color w:val="000000"/>
        </w:rPr>
        <w:t> </w:t>
      </w:r>
      <w:r w:rsidRPr="00CD491E">
        <w:rPr>
          <w:rFonts w:ascii="Trebuchet MS" w:hAnsi="Trebuchet MS"/>
          <w:color w:val="000000"/>
        </w:rPr>
        <w:t> </w:t>
      </w:r>
      <w:r w:rsidRPr="00CD491E">
        <w:rPr>
          <w:rFonts w:ascii="Trebuchet MS" w:hAnsi="Trebuchet MS"/>
          <w:color w:val="000000"/>
        </w:rPr>
        <w:t> </w:t>
      </w:r>
      <w:r w:rsidRPr="00CD491E">
        <w:rPr>
          <w:rFonts w:ascii="Trebuchet MS" w:hAnsi="Trebuchet MS"/>
          <w:color w:val="000000"/>
        </w:rPr>
        <w:t> </w:t>
      </w:r>
      <w:r w:rsidRPr="00CD491E">
        <w:rPr>
          <w:rFonts w:ascii="Trebuchet MS" w:hAnsi="Trebuchet MS"/>
          <w:color w:val="000000"/>
        </w:rPr>
        <w:t>gli ambiti principali d'interesse del PNR concernono in particolare la competitività e gli investimenti per la crescita, orientati a far risalire il rapporto tra investimenti e PIL verso il 20 per cento; le riforme istituzionali; la pubblica amministrazione e le semplificazioni; il mercato del lavoro e politiche sociali; la giustizia; il sistema bancario e la finanza per la crescita; le privatizzazioni; le politiche per la concorrenza; l'istruzione e ricerca; la rimozione degli squilibri territoriali; la lotta alla povertà, con un approccio organico e una dotazione finanziaria che rende finalmente possibile procedere nella direzione della creazione di una misura strutturale a carattere nazionale; l'imposizione fiscale; la riforma della struttura del bilancio dello Stato e della legge di bilancio volta a rafforzare il ruolo allocativo del bilancio, concentrando in un unico provvedimento l'attenzione del decisore politico sull'insieme delle entrate e delle spese pubbliche piuttosto che sulla loro variazione al margine;</w:t>
      </w:r>
      <w:r w:rsidRPr="00CD491E">
        <w:rPr>
          <w:rStyle w:val="apple-converted-space"/>
          <w:rFonts w:ascii="Trebuchet MS" w:hAnsi="Trebuchet MS"/>
          <w:color w:val="000000"/>
        </w:rPr>
        <w:t> </w:t>
      </w:r>
      <w:r w:rsidRPr="00CD491E">
        <w:rPr>
          <w:rFonts w:ascii="Trebuchet MS" w:hAnsi="Trebuchet MS"/>
          <w:color w:val="000000"/>
        </w:rPr>
        <w:br/>
      </w:r>
      <w:r w:rsidRPr="00CD491E">
        <w:rPr>
          <w:rFonts w:ascii="Trebuchet MS" w:hAnsi="Trebuchet MS"/>
          <w:color w:val="000000"/>
        </w:rPr>
        <w:t> </w:t>
      </w:r>
      <w:r w:rsidRPr="00CD491E">
        <w:rPr>
          <w:rFonts w:ascii="Trebuchet MS" w:hAnsi="Trebuchet MS"/>
          <w:color w:val="000000"/>
        </w:rPr>
        <w:t> </w:t>
      </w:r>
      <w:r w:rsidRPr="00CD491E">
        <w:rPr>
          <w:rFonts w:ascii="Trebuchet MS" w:hAnsi="Trebuchet MS"/>
          <w:color w:val="000000"/>
        </w:rPr>
        <w:t> </w:t>
      </w:r>
      <w:r w:rsidRPr="00CD491E">
        <w:rPr>
          <w:rFonts w:ascii="Trebuchet MS" w:hAnsi="Trebuchet MS"/>
          <w:color w:val="000000"/>
        </w:rPr>
        <w:t> </w:t>
      </w:r>
      <w:r w:rsidRPr="00CD491E">
        <w:rPr>
          <w:rFonts w:ascii="Trebuchet MS" w:hAnsi="Trebuchet MS"/>
          <w:color w:val="000000"/>
        </w:rPr>
        <w:t>nel complesso, il Documento di economia e finanza evidenzia come l'azione messa in atto dal Governo dal lato della finanza pubblica e delle politiche per lo sviluppo possa consentire all'Italia di superare i suoi limiti storici e intraprendere un percorso virtuoso di crescita e risanamento dei conti pubblici;</w:t>
      </w:r>
      <w:r w:rsidRPr="00CD491E">
        <w:rPr>
          <w:rStyle w:val="apple-converted-space"/>
          <w:rFonts w:ascii="Trebuchet MS" w:hAnsi="Trebuchet MS"/>
          <w:color w:val="000000"/>
        </w:rPr>
        <w:t> </w:t>
      </w:r>
      <w:r w:rsidRPr="00CD491E">
        <w:rPr>
          <w:rFonts w:ascii="Trebuchet MS" w:hAnsi="Trebuchet MS"/>
          <w:color w:val="000000"/>
        </w:rPr>
        <w:br/>
      </w:r>
      <w:r w:rsidRPr="00CD491E">
        <w:rPr>
          <w:rFonts w:ascii="Trebuchet MS" w:hAnsi="Trebuchet MS"/>
          <w:color w:val="000000"/>
        </w:rPr>
        <w:t> </w:t>
      </w:r>
      <w:r w:rsidRPr="00CD491E">
        <w:rPr>
          <w:rFonts w:ascii="Trebuchet MS" w:hAnsi="Trebuchet MS"/>
          <w:color w:val="000000"/>
        </w:rPr>
        <w:t> </w:t>
      </w:r>
      <w:r w:rsidRPr="00CD491E">
        <w:rPr>
          <w:rFonts w:ascii="Trebuchet MS" w:hAnsi="Trebuchet MS"/>
          <w:color w:val="000000"/>
        </w:rPr>
        <w:t> </w:t>
      </w:r>
      <w:r w:rsidRPr="00CD491E">
        <w:rPr>
          <w:rFonts w:ascii="Trebuchet MS" w:hAnsi="Trebuchet MS"/>
          <w:color w:val="000000"/>
        </w:rPr>
        <w:t> </w:t>
      </w:r>
      <w:r w:rsidRPr="00CD491E">
        <w:rPr>
          <w:rFonts w:ascii="Trebuchet MS" w:hAnsi="Trebuchet MS"/>
          <w:color w:val="000000"/>
        </w:rPr>
        <w:t>le previsioni macroeconomiche tendenziali e programmatiche per gli anni 2016-2019 sono state validate dall'ufficio parlamentare di bilancio;</w:t>
      </w:r>
      <w:r w:rsidRPr="00CD491E">
        <w:rPr>
          <w:rStyle w:val="apple-converted-space"/>
          <w:rFonts w:ascii="Trebuchet MS" w:hAnsi="Trebuchet MS"/>
          <w:color w:val="000000"/>
        </w:rPr>
        <w:t> </w:t>
      </w:r>
      <w:r w:rsidRPr="00CD491E">
        <w:rPr>
          <w:rFonts w:ascii="Trebuchet MS" w:hAnsi="Trebuchet MS"/>
          <w:color w:val="000000"/>
        </w:rPr>
        <w:br/>
      </w:r>
      <w:r w:rsidRPr="00CD491E">
        <w:rPr>
          <w:rFonts w:ascii="Trebuchet MS" w:hAnsi="Trebuchet MS"/>
          <w:color w:val="000000"/>
        </w:rPr>
        <w:t> </w:t>
      </w:r>
      <w:r w:rsidRPr="00CD491E">
        <w:rPr>
          <w:rFonts w:ascii="Trebuchet MS" w:hAnsi="Trebuchet MS"/>
          <w:color w:val="000000"/>
        </w:rPr>
        <w:t> </w:t>
      </w:r>
      <w:r w:rsidRPr="00CD491E">
        <w:rPr>
          <w:rFonts w:ascii="Trebuchet MS" w:hAnsi="Trebuchet MS"/>
          <w:color w:val="000000"/>
        </w:rPr>
        <w:t> </w:t>
      </w:r>
      <w:r w:rsidRPr="00CD491E">
        <w:rPr>
          <w:rFonts w:ascii="Trebuchet MS" w:hAnsi="Trebuchet MS"/>
          <w:color w:val="000000"/>
        </w:rPr>
        <w:t> </w:t>
      </w:r>
      <w:r w:rsidRPr="00CD491E">
        <w:rPr>
          <w:rFonts w:ascii="Trebuchet MS" w:hAnsi="Trebuchet MS"/>
          <w:color w:val="000000"/>
        </w:rPr>
        <w:t>vista la risoluzione con la quale, nella seduta odierna, è stata approvata dalla Camera a maggioranza assoluta la Relazione che illustra l'aggiornamento del piano di rientro verso l'Obiettivo di medio periodo (MTO),</w:t>
      </w:r>
    </w:p>
    <w:p w:rsidR="00CD491E" w:rsidRPr="00CD491E" w:rsidRDefault="00CD491E" w:rsidP="00CD491E">
      <w:pPr>
        <w:pStyle w:val="center"/>
        <w:shd w:val="clear" w:color="auto" w:fill="FFFFFF"/>
        <w:jc w:val="center"/>
        <w:rPr>
          <w:rFonts w:ascii="Trebuchet MS" w:hAnsi="Trebuchet MS"/>
          <w:color w:val="000000"/>
        </w:rPr>
      </w:pPr>
      <w:r w:rsidRPr="00CD491E">
        <w:rPr>
          <w:rFonts w:ascii="Trebuchet MS" w:hAnsi="Trebuchet MS"/>
          <w:color w:val="000000"/>
        </w:rPr>
        <w:t>impegna il Governo:</w:t>
      </w:r>
    </w:p>
    <w:p w:rsidR="00CD491E" w:rsidRPr="00CD491E" w:rsidRDefault="00CD491E" w:rsidP="00CD491E">
      <w:pPr>
        <w:pStyle w:val="NormaleWeb"/>
        <w:shd w:val="clear" w:color="auto" w:fill="FFFFFF"/>
        <w:rPr>
          <w:rFonts w:ascii="Trebuchet MS" w:hAnsi="Trebuchet MS"/>
          <w:color w:val="000000"/>
        </w:rPr>
      </w:pPr>
      <w:r w:rsidRPr="00CD491E">
        <w:rPr>
          <w:rFonts w:ascii="Trebuchet MS" w:hAnsi="Trebuchet MS"/>
          <w:color w:val="000000"/>
        </w:rPr>
        <w:t> </w:t>
      </w:r>
      <w:r w:rsidRPr="00CD491E">
        <w:rPr>
          <w:rFonts w:ascii="Trebuchet MS" w:hAnsi="Trebuchet MS"/>
          <w:color w:val="000000"/>
        </w:rPr>
        <w:t> </w:t>
      </w:r>
      <w:r w:rsidRPr="00CD491E">
        <w:rPr>
          <w:rFonts w:ascii="Trebuchet MS" w:hAnsi="Trebuchet MS"/>
          <w:color w:val="000000"/>
        </w:rPr>
        <w:t> </w:t>
      </w:r>
      <w:r w:rsidRPr="00CD491E">
        <w:rPr>
          <w:rFonts w:ascii="Trebuchet MS" w:hAnsi="Trebuchet MS"/>
          <w:color w:val="000000"/>
        </w:rPr>
        <w:t>a conseguire i saldi programmatici di finanza pubblica in termini di indebitamento netto rispetto al PIL, nonché il rapporto programmatico debito/PIL, nei termini e nel periodo di riferimento indicati nel Documento di economia e finanza;</w:t>
      </w:r>
      <w:r w:rsidRPr="00CD491E">
        <w:rPr>
          <w:rStyle w:val="apple-converted-space"/>
          <w:rFonts w:ascii="Trebuchet MS" w:hAnsi="Trebuchet MS"/>
          <w:color w:val="000000"/>
        </w:rPr>
        <w:t> </w:t>
      </w:r>
      <w:r w:rsidRPr="00CD491E">
        <w:rPr>
          <w:rFonts w:ascii="Trebuchet MS" w:hAnsi="Trebuchet MS"/>
          <w:color w:val="000000"/>
        </w:rPr>
        <w:br/>
      </w:r>
      <w:r w:rsidRPr="00CD491E">
        <w:rPr>
          <w:rFonts w:ascii="Trebuchet MS" w:hAnsi="Trebuchet MS"/>
          <w:color w:val="000000"/>
        </w:rPr>
        <w:t> </w:t>
      </w:r>
      <w:r w:rsidRPr="00CD491E">
        <w:rPr>
          <w:rFonts w:ascii="Trebuchet MS" w:hAnsi="Trebuchet MS"/>
          <w:color w:val="000000"/>
        </w:rPr>
        <w:t> </w:t>
      </w:r>
      <w:r w:rsidRPr="00CD491E">
        <w:rPr>
          <w:rFonts w:ascii="Trebuchet MS" w:hAnsi="Trebuchet MS"/>
          <w:color w:val="000000"/>
        </w:rPr>
        <w:t> </w:t>
      </w:r>
      <w:r w:rsidRPr="00CD491E">
        <w:rPr>
          <w:rFonts w:ascii="Trebuchet MS" w:hAnsi="Trebuchet MS"/>
          <w:color w:val="000000"/>
        </w:rPr>
        <w:t>a dare piena attuazione ai contenuti del Programma nazionale di riforma al fine di conseguire gli obiettivi nazionali di crescita, produttività, occupazione e sostenibilità;</w:t>
      </w:r>
      <w:r w:rsidRPr="00CD491E">
        <w:rPr>
          <w:rStyle w:val="apple-converted-space"/>
          <w:rFonts w:ascii="Trebuchet MS" w:hAnsi="Trebuchet MS"/>
          <w:color w:val="000000"/>
        </w:rPr>
        <w:t> </w:t>
      </w:r>
      <w:r w:rsidRPr="00CD491E">
        <w:rPr>
          <w:rFonts w:ascii="Trebuchet MS" w:hAnsi="Trebuchet MS"/>
          <w:color w:val="000000"/>
        </w:rPr>
        <w:br/>
      </w:r>
      <w:r w:rsidRPr="00CD491E">
        <w:rPr>
          <w:rFonts w:ascii="Trebuchet MS" w:hAnsi="Trebuchet MS"/>
          <w:color w:val="000000"/>
        </w:rPr>
        <w:t> </w:t>
      </w:r>
      <w:r w:rsidRPr="00CD491E">
        <w:rPr>
          <w:rFonts w:ascii="Trebuchet MS" w:hAnsi="Trebuchet MS"/>
          <w:color w:val="000000"/>
        </w:rPr>
        <w:t> </w:t>
      </w:r>
      <w:r w:rsidRPr="00CD491E">
        <w:rPr>
          <w:rFonts w:ascii="Trebuchet MS" w:hAnsi="Trebuchet MS"/>
          <w:color w:val="000000"/>
        </w:rPr>
        <w:t> </w:t>
      </w:r>
      <w:r w:rsidRPr="00CD491E">
        <w:rPr>
          <w:rFonts w:ascii="Trebuchet MS" w:hAnsi="Trebuchet MS"/>
          <w:color w:val="000000"/>
        </w:rPr>
        <w:t>a sterilizzare con la prossima manovra di bilancio le clausole di salvaguardia per un ammontare pari a circa lo 0,9 per cento del PIL, da compensare mediante l'utilizzo degli spazi di flessibilità e attraverso un</w:t>
      </w:r>
      <w:r w:rsidRPr="00CD491E">
        <w:rPr>
          <w:rStyle w:val="apple-converted-space"/>
          <w:rFonts w:ascii="Trebuchet MS" w:hAnsi="Trebuchet MS"/>
          <w:color w:val="000000"/>
        </w:rPr>
        <w:t> </w:t>
      </w:r>
      <w:r w:rsidRPr="00CD491E">
        <w:rPr>
          <w:rStyle w:val="Enfasicorsivo"/>
          <w:rFonts w:ascii="Trebuchet MS" w:hAnsi="Trebuchet MS"/>
          <w:color w:val="000000"/>
        </w:rPr>
        <w:t>mix</w:t>
      </w:r>
      <w:r w:rsidRPr="00CD491E">
        <w:rPr>
          <w:rStyle w:val="apple-converted-space"/>
          <w:rFonts w:ascii="Trebuchet MS" w:hAnsi="Trebuchet MS"/>
          <w:color w:val="000000"/>
        </w:rPr>
        <w:t> </w:t>
      </w:r>
      <w:r w:rsidRPr="00CD491E">
        <w:rPr>
          <w:rFonts w:ascii="Trebuchet MS" w:hAnsi="Trebuchet MS"/>
          <w:color w:val="000000"/>
        </w:rPr>
        <w:t>di interventi di revisione della spesa pubblica, ivi incluse le spese fiscali, con esclusione di quelle riguardanti il lavoro e la famiglia, nonché di quelle relative alle ristrutturazioni edilizie e alle riqualificazioni energetiche, che vanno invece rafforzate, e di strumenti che accrescano la fedeltà fiscale e riducano i margini di evasione ed elusione a partire da quella relativa all'Iva anche attraverso forti incentivi alla fatturazione elettronica tra privati;</w:t>
      </w:r>
      <w:r w:rsidRPr="00CD491E">
        <w:rPr>
          <w:rStyle w:val="apple-converted-space"/>
          <w:rFonts w:ascii="Trebuchet MS" w:hAnsi="Trebuchet MS"/>
          <w:color w:val="000000"/>
        </w:rPr>
        <w:t> </w:t>
      </w:r>
      <w:r w:rsidRPr="00CD491E">
        <w:rPr>
          <w:rFonts w:ascii="Trebuchet MS" w:hAnsi="Trebuchet MS"/>
          <w:color w:val="000000"/>
        </w:rPr>
        <w:br/>
      </w:r>
      <w:r w:rsidRPr="00CD491E">
        <w:rPr>
          <w:rFonts w:ascii="Trebuchet MS" w:hAnsi="Trebuchet MS"/>
          <w:color w:val="000000"/>
        </w:rPr>
        <w:t> </w:t>
      </w:r>
      <w:r w:rsidRPr="00CD491E">
        <w:rPr>
          <w:rFonts w:ascii="Trebuchet MS" w:hAnsi="Trebuchet MS"/>
          <w:color w:val="000000"/>
        </w:rPr>
        <w:t> </w:t>
      </w:r>
      <w:r w:rsidRPr="00CD491E">
        <w:rPr>
          <w:rFonts w:ascii="Trebuchet MS" w:hAnsi="Trebuchet MS"/>
          <w:color w:val="000000"/>
        </w:rPr>
        <w:t> </w:t>
      </w:r>
      <w:r w:rsidRPr="00CD491E">
        <w:rPr>
          <w:rFonts w:ascii="Trebuchet MS" w:hAnsi="Trebuchet MS"/>
          <w:color w:val="000000"/>
        </w:rPr>
        <w:t>al fine di orientare più efficacemente la</w:t>
      </w:r>
      <w:r w:rsidRPr="00CD491E">
        <w:rPr>
          <w:rStyle w:val="apple-converted-space"/>
          <w:rFonts w:ascii="Trebuchet MS" w:hAnsi="Trebuchet MS"/>
          <w:color w:val="000000"/>
        </w:rPr>
        <w:t> </w:t>
      </w:r>
      <w:proofErr w:type="spellStart"/>
      <w:r w:rsidRPr="00CD491E">
        <w:rPr>
          <w:rStyle w:val="Enfasicorsivo"/>
          <w:rFonts w:ascii="Trebuchet MS" w:hAnsi="Trebuchet MS"/>
          <w:color w:val="000000"/>
        </w:rPr>
        <w:t>governance</w:t>
      </w:r>
      <w:proofErr w:type="spellEnd"/>
      <w:r w:rsidRPr="00CD491E">
        <w:rPr>
          <w:rStyle w:val="apple-converted-space"/>
          <w:rFonts w:ascii="Trebuchet MS" w:hAnsi="Trebuchet MS"/>
          <w:color w:val="000000"/>
        </w:rPr>
        <w:t> </w:t>
      </w:r>
      <w:r w:rsidRPr="00CD491E">
        <w:rPr>
          <w:rFonts w:ascii="Trebuchet MS" w:hAnsi="Trebuchet MS"/>
          <w:color w:val="000000"/>
        </w:rPr>
        <w:t>della finanza pubblica dell'Unione, ad aprire un confronto con la Commissione europea finalizzato a rivedere la metodologia di stima e l'orizzonte temporale degli scenari previsionali del PIL potenziale e dell'output gap che allo stato attuale produce risultati inadeguati a cogliere il contesto economico europeo con implicazioni di politica di bilancio eccessivamente restrittive per l'Italia così come per l'Eurozona nel suo complesso;</w:t>
      </w:r>
      <w:r w:rsidRPr="00CD491E">
        <w:rPr>
          <w:rStyle w:val="apple-converted-space"/>
          <w:rFonts w:ascii="Trebuchet MS" w:hAnsi="Trebuchet MS"/>
          <w:color w:val="000000"/>
        </w:rPr>
        <w:t> </w:t>
      </w:r>
      <w:r w:rsidRPr="00CD491E">
        <w:rPr>
          <w:rFonts w:ascii="Trebuchet MS" w:hAnsi="Trebuchet MS"/>
          <w:color w:val="000000"/>
        </w:rPr>
        <w:br/>
      </w:r>
      <w:r w:rsidRPr="00CD491E">
        <w:rPr>
          <w:rFonts w:ascii="Trebuchet MS" w:hAnsi="Trebuchet MS"/>
          <w:color w:val="000000"/>
        </w:rPr>
        <w:lastRenderedPageBreak/>
        <w:t> </w:t>
      </w:r>
      <w:r w:rsidRPr="00CD491E">
        <w:rPr>
          <w:rFonts w:ascii="Trebuchet MS" w:hAnsi="Trebuchet MS"/>
          <w:color w:val="000000"/>
        </w:rPr>
        <w:t> </w:t>
      </w:r>
      <w:r w:rsidRPr="00CD491E">
        <w:rPr>
          <w:rFonts w:ascii="Trebuchet MS" w:hAnsi="Trebuchet MS"/>
          <w:color w:val="000000"/>
        </w:rPr>
        <w:t> </w:t>
      </w:r>
      <w:r w:rsidRPr="00CD491E">
        <w:rPr>
          <w:rFonts w:ascii="Trebuchet MS" w:hAnsi="Trebuchet MS"/>
          <w:color w:val="000000"/>
        </w:rPr>
        <w:t xml:space="preserve">a predisporre gli interventi necessari a far risalire il rapporto tra investimenti e PIL, a partire dalla piena realizzazione dei programmi connessi al Piano </w:t>
      </w:r>
      <w:proofErr w:type="spellStart"/>
      <w:r w:rsidRPr="00CD491E">
        <w:rPr>
          <w:rFonts w:ascii="Trebuchet MS" w:hAnsi="Trebuchet MS"/>
          <w:color w:val="000000"/>
        </w:rPr>
        <w:t>Juncker</w:t>
      </w:r>
      <w:proofErr w:type="spellEnd"/>
      <w:r w:rsidRPr="00CD491E">
        <w:rPr>
          <w:rFonts w:ascii="Trebuchet MS" w:hAnsi="Trebuchet MS"/>
          <w:color w:val="000000"/>
        </w:rPr>
        <w:t>, le cui risorse, considerando la leva finanziaria, potranno attivare nel nostro Paese investimenti fino a 12 miliardi di euro;</w:t>
      </w:r>
      <w:r w:rsidRPr="00CD491E">
        <w:rPr>
          <w:rStyle w:val="apple-converted-space"/>
          <w:rFonts w:ascii="Trebuchet MS" w:hAnsi="Trebuchet MS"/>
          <w:color w:val="000000"/>
        </w:rPr>
        <w:t> </w:t>
      </w:r>
      <w:r w:rsidRPr="00CD491E">
        <w:rPr>
          <w:rFonts w:ascii="Trebuchet MS" w:hAnsi="Trebuchet MS"/>
          <w:color w:val="000000"/>
        </w:rPr>
        <w:br/>
      </w:r>
      <w:r w:rsidRPr="00CD491E">
        <w:rPr>
          <w:rFonts w:ascii="Trebuchet MS" w:hAnsi="Trebuchet MS"/>
          <w:color w:val="000000"/>
        </w:rPr>
        <w:t> </w:t>
      </w:r>
      <w:r w:rsidRPr="00CD491E">
        <w:rPr>
          <w:rFonts w:ascii="Trebuchet MS" w:hAnsi="Trebuchet MS"/>
          <w:color w:val="000000"/>
        </w:rPr>
        <w:t> </w:t>
      </w:r>
      <w:r w:rsidRPr="00CD491E">
        <w:rPr>
          <w:rFonts w:ascii="Trebuchet MS" w:hAnsi="Trebuchet MS"/>
          <w:color w:val="000000"/>
        </w:rPr>
        <w:t> </w:t>
      </w:r>
      <w:r w:rsidRPr="00CD491E">
        <w:rPr>
          <w:rFonts w:ascii="Trebuchet MS" w:hAnsi="Trebuchet MS"/>
          <w:color w:val="000000"/>
        </w:rPr>
        <w:t>a proseguire l'azione di rilancio delle aree sottoutilizzate, segnatamente per il Mezzogiorno, assicurando:</w:t>
      </w:r>
      <w:r w:rsidRPr="00CD491E">
        <w:rPr>
          <w:rStyle w:val="apple-converted-space"/>
          <w:rFonts w:ascii="Trebuchet MS" w:hAnsi="Trebuchet MS"/>
          <w:color w:val="000000"/>
        </w:rPr>
        <w:t> </w:t>
      </w:r>
      <w:r w:rsidRPr="00CD491E">
        <w:rPr>
          <w:rFonts w:ascii="Trebuchet MS" w:hAnsi="Trebuchet MS"/>
          <w:color w:val="000000"/>
        </w:rPr>
        <w:br/>
      </w:r>
      <w:r w:rsidRPr="00CD491E">
        <w:rPr>
          <w:rFonts w:ascii="Trebuchet MS" w:hAnsi="Trebuchet MS"/>
          <w:color w:val="000000"/>
        </w:rPr>
        <w:t> </w:t>
      </w:r>
      <w:r w:rsidRPr="00CD491E">
        <w:rPr>
          <w:rFonts w:ascii="Trebuchet MS" w:hAnsi="Trebuchet MS"/>
          <w:color w:val="000000"/>
        </w:rPr>
        <w:t> </w:t>
      </w:r>
      <w:r w:rsidRPr="00CD491E">
        <w:rPr>
          <w:rFonts w:ascii="Trebuchet MS" w:hAnsi="Trebuchet MS"/>
          <w:color w:val="000000"/>
        </w:rPr>
        <w:t> </w:t>
      </w:r>
      <w:r w:rsidRPr="00CD491E">
        <w:rPr>
          <w:rFonts w:ascii="Trebuchet MS" w:hAnsi="Trebuchet MS"/>
          <w:color w:val="000000"/>
        </w:rPr>
        <w:t> </w:t>
      </w:r>
      <w:r w:rsidRPr="00CD491E">
        <w:rPr>
          <w:rStyle w:val="Enfasicorsivo"/>
          <w:rFonts w:ascii="Trebuchet MS" w:hAnsi="Trebuchet MS"/>
          <w:color w:val="000000"/>
        </w:rPr>
        <w:t>a)</w:t>
      </w:r>
      <w:r w:rsidRPr="00CD491E">
        <w:rPr>
          <w:rStyle w:val="apple-converted-space"/>
          <w:rFonts w:ascii="Trebuchet MS" w:hAnsi="Trebuchet MS"/>
          <w:color w:val="000000"/>
        </w:rPr>
        <w:t> </w:t>
      </w:r>
      <w:r w:rsidRPr="00CD491E">
        <w:rPr>
          <w:rFonts w:ascii="Trebuchet MS" w:hAnsi="Trebuchet MS"/>
          <w:color w:val="000000"/>
        </w:rPr>
        <w:t>la rapida implementazione e attuazione del</w:t>
      </w:r>
      <w:r w:rsidRPr="00CD491E">
        <w:rPr>
          <w:rStyle w:val="apple-converted-space"/>
          <w:rFonts w:ascii="Trebuchet MS" w:hAnsi="Trebuchet MS"/>
          <w:color w:val="000000"/>
        </w:rPr>
        <w:t> </w:t>
      </w:r>
      <w:proofErr w:type="spellStart"/>
      <w:r w:rsidRPr="00CD491E">
        <w:rPr>
          <w:rStyle w:val="Enfasicorsivo"/>
          <w:rFonts w:ascii="Trebuchet MS" w:hAnsi="Trebuchet MS"/>
          <w:color w:val="000000"/>
        </w:rPr>
        <w:t>Masterplan</w:t>
      </w:r>
      <w:proofErr w:type="spellEnd"/>
      <w:r w:rsidRPr="00CD491E">
        <w:rPr>
          <w:rFonts w:ascii="Trebuchet MS" w:hAnsi="Trebuchet MS"/>
          <w:color w:val="000000"/>
        </w:rPr>
        <w:t>, al fine di rendere il Sud un'area di crescita pienamente interconnessa con l'economia complessiva del paese, con particolare riferimento sia al completamento della programmazione dei fondi europei per il ciclo 2014-2020, attraverso la predisposizione di interventi volti a rafforzare la capacità progettuale, la trasparenza nelle procedure e i processi di valutazione</w:t>
      </w:r>
      <w:r w:rsidRPr="00CD491E">
        <w:rPr>
          <w:rStyle w:val="apple-converted-space"/>
          <w:rFonts w:ascii="Trebuchet MS" w:hAnsi="Trebuchet MS"/>
          <w:color w:val="000000"/>
        </w:rPr>
        <w:t> </w:t>
      </w:r>
      <w:r w:rsidRPr="00CD491E">
        <w:rPr>
          <w:rStyle w:val="Enfasicorsivo"/>
          <w:rFonts w:ascii="Trebuchet MS" w:hAnsi="Trebuchet MS"/>
          <w:color w:val="000000"/>
        </w:rPr>
        <w:t>ex-ante</w:t>
      </w:r>
      <w:r w:rsidRPr="00CD491E">
        <w:rPr>
          <w:rStyle w:val="apple-converted-space"/>
          <w:rFonts w:ascii="Trebuchet MS" w:hAnsi="Trebuchet MS"/>
          <w:color w:val="000000"/>
        </w:rPr>
        <w:t> </w:t>
      </w:r>
      <w:r w:rsidRPr="00CD491E">
        <w:rPr>
          <w:rFonts w:ascii="Trebuchet MS" w:hAnsi="Trebuchet MS"/>
          <w:color w:val="000000"/>
        </w:rPr>
        <w:t>ed</w:t>
      </w:r>
      <w:r w:rsidRPr="00CD491E">
        <w:rPr>
          <w:rStyle w:val="apple-converted-space"/>
          <w:rFonts w:ascii="Trebuchet MS" w:hAnsi="Trebuchet MS"/>
          <w:color w:val="000000"/>
        </w:rPr>
        <w:t> </w:t>
      </w:r>
      <w:r w:rsidRPr="00CD491E">
        <w:rPr>
          <w:rStyle w:val="Enfasicorsivo"/>
          <w:rFonts w:ascii="Trebuchet MS" w:hAnsi="Trebuchet MS"/>
          <w:color w:val="000000"/>
        </w:rPr>
        <w:t>ex-post</w:t>
      </w:r>
      <w:r w:rsidRPr="00CD491E">
        <w:rPr>
          <w:rStyle w:val="apple-converted-space"/>
          <w:rFonts w:ascii="Trebuchet MS" w:hAnsi="Trebuchet MS"/>
          <w:color w:val="000000"/>
        </w:rPr>
        <w:t> </w:t>
      </w:r>
      <w:r w:rsidRPr="00CD491E">
        <w:rPr>
          <w:rFonts w:ascii="Trebuchet MS" w:hAnsi="Trebuchet MS"/>
          <w:color w:val="000000"/>
        </w:rPr>
        <w:t>dei progetti e la creazione di una sinergia tra gli interventi già approvati e tra gli attori coinvolti al fine di migliorarne la</w:t>
      </w:r>
      <w:r w:rsidRPr="00CD491E">
        <w:rPr>
          <w:rStyle w:val="apple-converted-space"/>
          <w:rFonts w:ascii="Trebuchet MS" w:hAnsi="Trebuchet MS"/>
          <w:color w:val="000000"/>
        </w:rPr>
        <w:t> </w:t>
      </w:r>
      <w:proofErr w:type="spellStart"/>
      <w:r w:rsidRPr="00CD491E">
        <w:rPr>
          <w:rStyle w:val="Enfasicorsivo"/>
          <w:rFonts w:ascii="Trebuchet MS" w:hAnsi="Trebuchet MS"/>
          <w:color w:val="000000"/>
        </w:rPr>
        <w:t>governance</w:t>
      </w:r>
      <w:proofErr w:type="spellEnd"/>
      <w:r w:rsidRPr="00CD491E">
        <w:rPr>
          <w:rFonts w:ascii="Trebuchet MS" w:hAnsi="Trebuchet MS"/>
          <w:color w:val="000000"/>
        </w:rPr>
        <w:t>;</w:t>
      </w:r>
      <w:r w:rsidRPr="00CD491E">
        <w:rPr>
          <w:rStyle w:val="apple-converted-space"/>
          <w:rFonts w:ascii="Trebuchet MS" w:hAnsi="Trebuchet MS"/>
          <w:color w:val="000000"/>
        </w:rPr>
        <w:t> </w:t>
      </w:r>
      <w:r w:rsidRPr="00CD491E">
        <w:rPr>
          <w:rFonts w:ascii="Trebuchet MS" w:hAnsi="Trebuchet MS"/>
          <w:color w:val="000000"/>
        </w:rPr>
        <w:br/>
      </w:r>
      <w:r w:rsidRPr="00CD491E">
        <w:rPr>
          <w:rFonts w:ascii="Trebuchet MS" w:hAnsi="Trebuchet MS"/>
          <w:color w:val="000000"/>
        </w:rPr>
        <w:t> </w:t>
      </w:r>
      <w:r w:rsidRPr="00CD491E">
        <w:rPr>
          <w:rFonts w:ascii="Trebuchet MS" w:hAnsi="Trebuchet MS"/>
          <w:color w:val="000000"/>
        </w:rPr>
        <w:t> </w:t>
      </w:r>
      <w:r w:rsidRPr="00CD491E">
        <w:rPr>
          <w:rFonts w:ascii="Trebuchet MS" w:hAnsi="Trebuchet MS"/>
          <w:color w:val="000000"/>
        </w:rPr>
        <w:t> </w:t>
      </w:r>
      <w:r w:rsidRPr="00CD491E">
        <w:rPr>
          <w:rFonts w:ascii="Trebuchet MS" w:hAnsi="Trebuchet MS"/>
          <w:color w:val="000000"/>
        </w:rPr>
        <w:t> </w:t>
      </w:r>
      <w:r w:rsidRPr="00CD491E">
        <w:rPr>
          <w:rStyle w:val="Enfasicorsivo"/>
          <w:rFonts w:ascii="Trebuchet MS" w:hAnsi="Trebuchet MS"/>
          <w:color w:val="000000"/>
        </w:rPr>
        <w:t>b)</w:t>
      </w:r>
      <w:r w:rsidRPr="00CD491E">
        <w:rPr>
          <w:rStyle w:val="apple-converted-space"/>
          <w:rFonts w:ascii="Trebuchet MS" w:hAnsi="Trebuchet MS"/>
          <w:color w:val="000000"/>
        </w:rPr>
        <w:t> </w:t>
      </w:r>
      <w:r w:rsidRPr="00CD491E">
        <w:rPr>
          <w:rFonts w:ascii="Trebuchet MS" w:hAnsi="Trebuchet MS"/>
          <w:color w:val="000000"/>
        </w:rPr>
        <w:t>l'impulso ai progetti infrastrutturali in grado di connettere il Mezzogiorno con il resto del Paese, anche mediante ricorso al partenariato pubblico-privato;</w:t>
      </w:r>
      <w:r w:rsidRPr="00CD491E">
        <w:rPr>
          <w:rStyle w:val="apple-converted-space"/>
          <w:rFonts w:ascii="Trebuchet MS" w:hAnsi="Trebuchet MS"/>
          <w:color w:val="000000"/>
        </w:rPr>
        <w:t> </w:t>
      </w:r>
      <w:r w:rsidRPr="00CD491E">
        <w:rPr>
          <w:rFonts w:ascii="Trebuchet MS" w:hAnsi="Trebuchet MS"/>
          <w:color w:val="000000"/>
        </w:rPr>
        <w:br/>
      </w:r>
      <w:r w:rsidRPr="00CD491E">
        <w:rPr>
          <w:rFonts w:ascii="Trebuchet MS" w:hAnsi="Trebuchet MS"/>
          <w:color w:val="000000"/>
        </w:rPr>
        <w:t> </w:t>
      </w:r>
      <w:r w:rsidRPr="00CD491E">
        <w:rPr>
          <w:rFonts w:ascii="Trebuchet MS" w:hAnsi="Trebuchet MS"/>
          <w:color w:val="000000"/>
        </w:rPr>
        <w:t> </w:t>
      </w:r>
      <w:r w:rsidRPr="00CD491E">
        <w:rPr>
          <w:rFonts w:ascii="Trebuchet MS" w:hAnsi="Trebuchet MS"/>
          <w:color w:val="000000"/>
        </w:rPr>
        <w:t> </w:t>
      </w:r>
      <w:r w:rsidRPr="00CD491E">
        <w:rPr>
          <w:rFonts w:ascii="Trebuchet MS" w:hAnsi="Trebuchet MS"/>
          <w:color w:val="000000"/>
        </w:rPr>
        <w:t>a mettere a sistema in maniera razionale e coerente tutti i recenti interventi legislativi in ambito istituzionale e finanziario degli enti locali, anche attraverso:</w:t>
      </w:r>
      <w:r w:rsidRPr="00CD491E">
        <w:rPr>
          <w:rStyle w:val="apple-converted-space"/>
          <w:rFonts w:ascii="Trebuchet MS" w:hAnsi="Trebuchet MS"/>
          <w:color w:val="000000"/>
        </w:rPr>
        <w:t> </w:t>
      </w:r>
      <w:r w:rsidRPr="00CD491E">
        <w:rPr>
          <w:rFonts w:ascii="Trebuchet MS" w:hAnsi="Trebuchet MS"/>
          <w:color w:val="000000"/>
        </w:rPr>
        <w:br/>
      </w:r>
      <w:r w:rsidRPr="00CD491E">
        <w:rPr>
          <w:rStyle w:val="Enfasicorsivo"/>
          <w:rFonts w:ascii="Trebuchet MS" w:hAnsi="Trebuchet MS"/>
          <w:color w:val="000000"/>
        </w:rPr>
        <w:t> </w:t>
      </w:r>
      <w:r w:rsidRPr="00CD491E">
        <w:rPr>
          <w:rStyle w:val="Enfasicorsivo"/>
          <w:rFonts w:ascii="Trebuchet MS" w:hAnsi="Trebuchet MS"/>
          <w:color w:val="000000"/>
        </w:rPr>
        <w:t> </w:t>
      </w:r>
      <w:r w:rsidRPr="00CD491E">
        <w:rPr>
          <w:rStyle w:val="Enfasicorsivo"/>
          <w:rFonts w:ascii="Trebuchet MS" w:hAnsi="Trebuchet MS"/>
          <w:color w:val="000000"/>
        </w:rPr>
        <w:t> </w:t>
      </w:r>
      <w:r w:rsidRPr="00CD491E">
        <w:rPr>
          <w:rStyle w:val="Enfasicorsivo"/>
          <w:rFonts w:ascii="Trebuchet MS" w:hAnsi="Trebuchet MS"/>
          <w:color w:val="000000"/>
        </w:rPr>
        <w:t> </w:t>
      </w:r>
      <w:r w:rsidRPr="00CD491E">
        <w:rPr>
          <w:rStyle w:val="Enfasicorsivo"/>
          <w:rFonts w:ascii="Trebuchet MS" w:hAnsi="Trebuchet MS"/>
          <w:color w:val="000000"/>
        </w:rPr>
        <w:t>a)</w:t>
      </w:r>
      <w:r w:rsidRPr="00CD491E">
        <w:rPr>
          <w:rStyle w:val="apple-converted-space"/>
          <w:rFonts w:ascii="Trebuchet MS" w:hAnsi="Trebuchet MS"/>
          <w:color w:val="000000"/>
        </w:rPr>
        <w:t> </w:t>
      </w:r>
      <w:r w:rsidRPr="00CD491E">
        <w:rPr>
          <w:rFonts w:ascii="Trebuchet MS" w:hAnsi="Trebuchet MS"/>
          <w:color w:val="000000"/>
        </w:rPr>
        <w:t>la revisione della legge n.</w:t>
      </w:r>
      <w:r w:rsidRPr="00CD491E">
        <w:rPr>
          <w:rFonts w:ascii="Trebuchet MS" w:hAnsi="Trebuchet MS"/>
          <w:color w:val="000000"/>
        </w:rPr>
        <w:t> </w:t>
      </w:r>
      <w:r w:rsidRPr="00CD491E">
        <w:rPr>
          <w:rFonts w:ascii="Trebuchet MS" w:hAnsi="Trebuchet MS"/>
          <w:color w:val="000000"/>
        </w:rPr>
        <w:t>243 del 2012 e delle relative norme di attuazione, al fine di rendere coerente la disciplina del pareggio di bilancio per consentire anche per i prossimi anni l'effettiva possibilità di programmazione virtuosa della spesa per investimenti, a tal fine stabilizzando l'equilibrio di bilancio di competenza come unico vincolo e inserendo il Fondo pluriennale vincolato come aggregato utile ai fini del calcolo del saldo compatibilmente con gli obiettivi di finanza pubblica;</w:t>
      </w:r>
      <w:r w:rsidRPr="00CD491E">
        <w:rPr>
          <w:rStyle w:val="apple-converted-space"/>
          <w:rFonts w:ascii="Trebuchet MS" w:hAnsi="Trebuchet MS"/>
          <w:color w:val="000000"/>
        </w:rPr>
        <w:t> </w:t>
      </w:r>
      <w:r w:rsidRPr="00CD491E">
        <w:rPr>
          <w:rFonts w:ascii="Trebuchet MS" w:hAnsi="Trebuchet MS"/>
          <w:color w:val="000000"/>
        </w:rPr>
        <w:br/>
      </w:r>
      <w:r w:rsidRPr="00CD491E">
        <w:rPr>
          <w:rStyle w:val="Enfasicorsivo"/>
          <w:rFonts w:ascii="Trebuchet MS" w:hAnsi="Trebuchet MS"/>
          <w:color w:val="000000"/>
        </w:rPr>
        <w:t> </w:t>
      </w:r>
      <w:r w:rsidRPr="00CD491E">
        <w:rPr>
          <w:rStyle w:val="Enfasicorsivo"/>
          <w:rFonts w:ascii="Trebuchet MS" w:hAnsi="Trebuchet MS"/>
          <w:color w:val="000000"/>
        </w:rPr>
        <w:t> </w:t>
      </w:r>
      <w:r w:rsidRPr="00CD491E">
        <w:rPr>
          <w:rStyle w:val="Enfasicorsivo"/>
          <w:rFonts w:ascii="Trebuchet MS" w:hAnsi="Trebuchet MS"/>
          <w:color w:val="000000"/>
        </w:rPr>
        <w:t> </w:t>
      </w:r>
      <w:r w:rsidRPr="00CD491E">
        <w:rPr>
          <w:rStyle w:val="Enfasicorsivo"/>
          <w:rFonts w:ascii="Trebuchet MS" w:hAnsi="Trebuchet MS"/>
          <w:color w:val="000000"/>
        </w:rPr>
        <w:t> </w:t>
      </w:r>
      <w:r w:rsidRPr="00CD491E">
        <w:rPr>
          <w:rStyle w:val="Enfasicorsivo"/>
          <w:rFonts w:ascii="Trebuchet MS" w:hAnsi="Trebuchet MS"/>
          <w:color w:val="000000"/>
        </w:rPr>
        <w:t>b)</w:t>
      </w:r>
      <w:r w:rsidRPr="00CD491E">
        <w:rPr>
          <w:rStyle w:val="apple-converted-space"/>
          <w:rFonts w:ascii="Trebuchet MS" w:hAnsi="Trebuchet MS"/>
          <w:color w:val="000000"/>
        </w:rPr>
        <w:t> </w:t>
      </w:r>
      <w:r w:rsidRPr="00CD491E">
        <w:rPr>
          <w:rFonts w:ascii="Trebuchet MS" w:hAnsi="Trebuchet MS"/>
          <w:color w:val="000000"/>
        </w:rPr>
        <w:t xml:space="preserve">la promozione di forme di reale autonomia e responsabilità finanziaria, creando le condizioni per il superamento del sistema di finanza derivata, definendo un assetto complessivo della finanza locale caratterizzato da semplicità, sfoltimento dei vincoli contabili, </w:t>
      </w:r>
      <w:proofErr w:type="spellStart"/>
      <w:r w:rsidRPr="00CD491E">
        <w:rPr>
          <w:rFonts w:ascii="Trebuchet MS" w:hAnsi="Trebuchet MS"/>
          <w:color w:val="000000"/>
        </w:rPr>
        <w:t>ordinamentali</w:t>
      </w:r>
      <w:proofErr w:type="spellEnd"/>
      <w:r w:rsidRPr="00CD491E">
        <w:rPr>
          <w:rFonts w:ascii="Trebuchet MS" w:hAnsi="Trebuchet MS"/>
          <w:color w:val="000000"/>
        </w:rPr>
        <w:t xml:space="preserve"> e della spesa per il personale superati dal nuovo assetto delle regole finanziarie, trasparenza nei meccanismi redistributivi e certezza sulle risorse;</w:t>
      </w:r>
      <w:r w:rsidRPr="00CD491E">
        <w:rPr>
          <w:rStyle w:val="apple-converted-space"/>
          <w:rFonts w:ascii="Trebuchet MS" w:hAnsi="Trebuchet MS"/>
          <w:color w:val="000000"/>
        </w:rPr>
        <w:t> </w:t>
      </w:r>
      <w:r w:rsidRPr="00CD491E">
        <w:rPr>
          <w:rFonts w:ascii="Trebuchet MS" w:hAnsi="Trebuchet MS"/>
          <w:color w:val="000000"/>
        </w:rPr>
        <w:br/>
      </w:r>
      <w:r w:rsidRPr="00CD491E">
        <w:rPr>
          <w:rStyle w:val="Enfasicorsivo"/>
          <w:rFonts w:ascii="Trebuchet MS" w:hAnsi="Trebuchet MS"/>
          <w:color w:val="000000"/>
        </w:rPr>
        <w:t> </w:t>
      </w:r>
      <w:r w:rsidRPr="00CD491E">
        <w:rPr>
          <w:rStyle w:val="Enfasicorsivo"/>
          <w:rFonts w:ascii="Trebuchet MS" w:hAnsi="Trebuchet MS"/>
          <w:color w:val="000000"/>
        </w:rPr>
        <w:t> </w:t>
      </w:r>
      <w:r w:rsidRPr="00CD491E">
        <w:rPr>
          <w:rStyle w:val="Enfasicorsivo"/>
          <w:rFonts w:ascii="Trebuchet MS" w:hAnsi="Trebuchet MS"/>
          <w:color w:val="000000"/>
        </w:rPr>
        <w:t> </w:t>
      </w:r>
      <w:r w:rsidRPr="00CD491E">
        <w:rPr>
          <w:rStyle w:val="Enfasicorsivo"/>
          <w:rFonts w:ascii="Trebuchet MS" w:hAnsi="Trebuchet MS"/>
          <w:color w:val="000000"/>
        </w:rPr>
        <w:t> </w:t>
      </w:r>
      <w:r w:rsidRPr="00CD491E">
        <w:rPr>
          <w:rStyle w:val="Enfasicorsivo"/>
          <w:rFonts w:ascii="Trebuchet MS" w:hAnsi="Trebuchet MS"/>
          <w:color w:val="000000"/>
        </w:rPr>
        <w:t>c)</w:t>
      </w:r>
      <w:r w:rsidRPr="00CD491E">
        <w:rPr>
          <w:rStyle w:val="apple-converted-space"/>
          <w:rFonts w:ascii="Trebuchet MS" w:hAnsi="Trebuchet MS"/>
          <w:color w:val="000000"/>
        </w:rPr>
        <w:t> </w:t>
      </w:r>
      <w:r w:rsidRPr="00CD491E">
        <w:rPr>
          <w:rFonts w:ascii="Trebuchet MS" w:hAnsi="Trebuchet MS"/>
          <w:color w:val="000000"/>
        </w:rPr>
        <w:t>la garanzia dell'effettivo esercizio delle funzioni fondamentali da parte delle aree vaste, anche mediante l'attribuzione di adeguate risorse finanziarie, valutando l'alleggerimento del sistema sanzionatorio per province e città metropolitane alla luce del superamento del patto di stabilità interno;</w:t>
      </w:r>
      <w:r w:rsidRPr="00CD491E">
        <w:rPr>
          <w:rStyle w:val="apple-converted-space"/>
          <w:rFonts w:ascii="Trebuchet MS" w:hAnsi="Trebuchet MS"/>
          <w:color w:val="000000"/>
        </w:rPr>
        <w:t> </w:t>
      </w:r>
      <w:r w:rsidRPr="00CD491E">
        <w:rPr>
          <w:rFonts w:ascii="Trebuchet MS" w:hAnsi="Trebuchet MS"/>
          <w:color w:val="000000"/>
        </w:rPr>
        <w:br/>
      </w:r>
      <w:r w:rsidRPr="00CD491E">
        <w:rPr>
          <w:rStyle w:val="Enfasicorsivo"/>
          <w:rFonts w:ascii="Trebuchet MS" w:hAnsi="Trebuchet MS"/>
          <w:color w:val="000000"/>
        </w:rPr>
        <w:t> </w:t>
      </w:r>
      <w:r w:rsidRPr="00CD491E">
        <w:rPr>
          <w:rStyle w:val="Enfasicorsivo"/>
          <w:rFonts w:ascii="Trebuchet MS" w:hAnsi="Trebuchet MS"/>
          <w:color w:val="000000"/>
        </w:rPr>
        <w:t> </w:t>
      </w:r>
      <w:r w:rsidRPr="00CD491E">
        <w:rPr>
          <w:rStyle w:val="Enfasicorsivo"/>
          <w:rFonts w:ascii="Trebuchet MS" w:hAnsi="Trebuchet MS"/>
          <w:color w:val="000000"/>
        </w:rPr>
        <w:t> </w:t>
      </w:r>
      <w:r w:rsidRPr="00CD491E">
        <w:rPr>
          <w:rStyle w:val="Enfasicorsivo"/>
          <w:rFonts w:ascii="Trebuchet MS" w:hAnsi="Trebuchet MS"/>
          <w:color w:val="000000"/>
        </w:rPr>
        <w:t> </w:t>
      </w:r>
      <w:r w:rsidRPr="00CD491E">
        <w:rPr>
          <w:rStyle w:val="Enfasicorsivo"/>
          <w:rFonts w:ascii="Trebuchet MS" w:hAnsi="Trebuchet MS"/>
          <w:color w:val="000000"/>
        </w:rPr>
        <w:t>d)</w:t>
      </w:r>
      <w:r w:rsidRPr="00CD491E">
        <w:rPr>
          <w:rStyle w:val="apple-converted-space"/>
          <w:rFonts w:ascii="Trebuchet MS" w:hAnsi="Trebuchet MS"/>
          <w:color w:val="000000"/>
        </w:rPr>
        <w:t> </w:t>
      </w:r>
      <w:r w:rsidRPr="00CD491E">
        <w:rPr>
          <w:rFonts w:ascii="Trebuchet MS" w:hAnsi="Trebuchet MS"/>
          <w:color w:val="000000"/>
        </w:rPr>
        <w:t>la previsione, nell'ambito di un processo finalizzato alla incentivazione delle fusioni e delle unioni all'interno del sistema della autonomie locali, forme di sostegno e tutela delle peculiarità delle realtà dei piccoli comuni previste anche da iniziative legislative in corso di approvazione;</w:t>
      </w:r>
      <w:r w:rsidRPr="00CD491E">
        <w:rPr>
          <w:rStyle w:val="apple-converted-space"/>
          <w:rFonts w:ascii="Trebuchet MS" w:hAnsi="Trebuchet MS"/>
          <w:color w:val="000000"/>
        </w:rPr>
        <w:t> </w:t>
      </w:r>
      <w:r w:rsidRPr="00CD491E">
        <w:rPr>
          <w:rFonts w:ascii="Trebuchet MS" w:hAnsi="Trebuchet MS"/>
          <w:color w:val="000000"/>
        </w:rPr>
        <w:br/>
      </w:r>
      <w:r w:rsidRPr="00CD491E">
        <w:rPr>
          <w:rFonts w:ascii="Trebuchet MS" w:hAnsi="Trebuchet MS"/>
          <w:color w:val="000000"/>
        </w:rPr>
        <w:t> </w:t>
      </w:r>
      <w:r w:rsidRPr="00CD491E">
        <w:rPr>
          <w:rFonts w:ascii="Trebuchet MS" w:hAnsi="Trebuchet MS"/>
          <w:color w:val="000000"/>
        </w:rPr>
        <w:t> </w:t>
      </w:r>
      <w:r w:rsidRPr="00CD491E">
        <w:rPr>
          <w:rFonts w:ascii="Trebuchet MS" w:hAnsi="Trebuchet MS"/>
          <w:color w:val="000000"/>
        </w:rPr>
        <w:t> </w:t>
      </w:r>
      <w:r w:rsidRPr="00CD491E">
        <w:rPr>
          <w:rFonts w:ascii="Trebuchet MS" w:hAnsi="Trebuchet MS"/>
          <w:color w:val="000000"/>
        </w:rPr>
        <w:t>ad adottare ogni iniziativa utile a promuovere, nel rispetto degli obiettivi di finanza pubblica indicati nel Documento, interventi in materia previdenziale volti a introdurre elementi di flessibilità per quanto attiene all'età di accesso al pensionamento, anche con la previsione di ragionevoli penalizzazioni, nonché interventi, anche selettivi, in particolare nei casi di disoccupazione involontaria e di lavori usuranti;</w:t>
      </w:r>
      <w:r w:rsidRPr="00CD491E">
        <w:rPr>
          <w:rStyle w:val="apple-converted-space"/>
          <w:rFonts w:ascii="Trebuchet MS" w:hAnsi="Trebuchet MS"/>
          <w:color w:val="000000"/>
        </w:rPr>
        <w:t> </w:t>
      </w:r>
      <w:r w:rsidRPr="00CD491E">
        <w:rPr>
          <w:rFonts w:ascii="Trebuchet MS" w:hAnsi="Trebuchet MS"/>
          <w:color w:val="000000"/>
        </w:rPr>
        <w:br/>
      </w:r>
      <w:r w:rsidRPr="00CD491E">
        <w:rPr>
          <w:rFonts w:ascii="Trebuchet MS" w:hAnsi="Trebuchet MS"/>
          <w:color w:val="000000"/>
        </w:rPr>
        <w:t> </w:t>
      </w:r>
      <w:r w:rsidRPr="00CD491E">
        <w:rPr>
          <w:rFonts w:ascii="Trebuchet MS" w:hAnsi="Trebuchet MS"/>
          <w:color w:val="000000"/>
        </w:rPr>
        <w:t> </w:t>
      </w:r>
      <w:r w:rsidRPr="00CD491E">
        <w:rPr>
          <w:rFonts w:ascii="Trebuchet MS" w:hAnsi="Trebuchet MS"/>
          <w:color w:val="000000"/>
        </w:rPr>
        <w:t> </w:t>
      </w:r>
      <w:r w:rsidRPr="00CD491E">
        <w:rPr>
          <w:rFonts w:ascii="Trebuchet MS" w:hAnsi="Trebuchet MS"/>
          <w:color w:val="000000"/>
        </w:rPr>
        <w:t>a promuovere la contrattazione decentrata, tenendo conto delle intese maturate tra le parti sociali relativamente alla rappresentanza, alla consultazione dei lavoratori interessati e all'efficacia ed esigibilità dei contratti stessi, salvaguardando il ruolo dei contratti nazionali di lavoro;</w:t>
      </w:r>
      <w:r w:rsidRPr="00CD491E">
        <w:rPr>
          <w:rStyle w:val="apple-converted-space"/>
          <w:rFonts w:ascii="Trebuchet MS" w:hAnsi="Trebuchet MS"/>
          <w:color w:val="000000"/>
        </w:rPr>
        <w:t> </w:t>
      </w:r>
      <w:r w:rsidRPr="00CD491E">
        <w:rPr>
          <w:rFonts w:ascii="Trebuchet MS" w:hAnsi="Trebuchet MS"/>
          <w:color w:val="000000"/>
        </w:rPr>
        <w:br/>
      </w:r>
      <w:r w:rsidRPr="00CD491E">
        <w:rPr>
          <w:rFonts w:ascii="Trebuchet MS" w:hAnsi="Trebuchet MS"/>
          <w:color w:val="000000"/>
        </w:rPr>
        <w:t> </w:t>
      </w:r>
      <w:r w:rsidRPr="00CD491E">
        <w:rPr>
          <w:rFonts w:ascii="Trebuchet MS" w:hAnsi="Trebuchet MS"/>
          <w:color w:val="000000"/>
        </w:rPr>
        <w:t> </w:t>
      </w:r>
      <w:r w:rsidRPr="00CD491E">
        <w:rPr>
          <w:rFonts w:ascii="Trebuchet MS" w:hAnsi="Trebuchet MS"/>
          <w:color w:val="000000"/>
        </w:rPr>
        <w:t> </w:t>
      </w:r>
      <w:r w:rsidRPr="00CD491E">
        <w:rPr>
          <w:rFonts w:ascii="Trebuchet MS" w:hAnsi="Trebuchet MS"/>
          <w:color w:val="000000"/>
        </w:rPr>
        <w:t>a comunicare tempestivamente gli esiti della ricognizione delle risorse del Fondo di rotazione per l'attuazione delle politiche comunitarie già destinate agli interventi del Piano di Azione Coesione (PAC), previsti dalla legge di stabilità per il 2016, al fine di prorogare l'esonero contributivo per le assunzioni a tempo indeterminato nelle regioni del Mezzogiorno, assicurando una maggiorazione della decontribuzione in caso di assunzione di donne;</w:t>
      </w:r>
      <w:r w:rsidRPr="00CD491E">
        <w:rPr>
          <w:rStyle w:val="apple-converted-space"/>
          <w:rFonts w:ascii="Trebuchet MS" w:hAnsi="Trebuchet MS"/>
          <w:color w:val="000000"/>
        </w:rPr>
        <w:t> </w:t>
      </w:r>
      <w:r w:rsidRPr="00CD491E">
        <w:rPr>
          <w:rFonts w:ascii="Trebuchet MS" w:hAnsi="Trebuchet MS"/>
          <w:color w:val="000000"/>
        </w:rPr>
        <w:br/>
      </w:r>
      <w:r w:rsidRPr="00CD491E">
        <w:rPr>
          <w:rFonts w:ascii="Trebuchet MS" w:hAnsi="Trebuchet MS"/>
          <w:color w:val="000000"/>
        </w:rPr>
        <w:lastRenderedPageBreak/>
        <w:t> </w:t>
      </w:r>
      <w:r w:rsidRPr="00CD491E">
        <w:rPr>
          <w:rFonts w:ascii="Trebuchet MS" w:hAnsi="Trebuchet MS"/>
          <w:color w:val="000000"/>
        </w:rPr>
        <w:t> </w:t>
      </w:r>
      <w:r w:rsidRPr="00CD491E">
        <w:rPr>
          <w:rFonts w:ascii="Trebuchet MS" w:hAnsi="Trebuchet MS"/>
          <w:color w:val="000000"/>
        </w:rPr>
        <w:t> </w:t>
      </w:r>
      <w:r w:rsidRPr="00CD491E">
        <w:rPr>
          <w:rFonts w:ascii="Trebuchet MS" w:hAnsi="Trebuchet MS"/>
          <w:color w:val="000000"/>
        </w:rPr>
        <w:t>ad individuare forme di riduzione della pressione contributiva che aumentino strutturalmente la convenienza del contratto a tempo indeterminato rispetto ad altre forme contrattuali;</w:t>
      </w:r>
      <w:r w:rsidRPr="00CD491E">
        <w:rPr>
          <w:rStyle w:val="apple-converted-space"/>
          <w:rFonts w:ascii="Trebuchet MS" w:hAnsi="Trebuchet MS"/>
          <w:color w:val="000000"/>
        </w:rPr>
        <w:t> </w:t>
      </w:r>
      <w:r w:rsidRPr="00CD491E">
        <w:rPr>
          <w:rFonts w:ascii="Trebuchet MS" w:hAnsi="Trebuchet MS"/>
          <w:color w:val="000000"/>
        </w:rPr>
        <w:br/>
      </w:r>
      <w:r w:rsidRPr="00CD491E">
        <w:rPr>
          <w:rFonts w:ascii="Trebuchet MS" w:hAnsi="Trebuchet MS"/>
          <w:color w:val="000000"/>
        </w:rPr>
        <w:t> </w:t>
      </w:r>
      <w:r w:rsidRPr="00CD491E">
        <w:rPr>
          <w:rFonts w:ascii="Trebuchet MS" w:hAnsi="Trebuchet MS"/>
          <w:color w:val="000000"/>
        </w:rPr>
        <w:t> </w:t>
      </w:r>
      <w:r w:rsidRPr="00CD491E">
        <w:rPr>
          <w:rFonts w:ascii="Trebuchet MS" w:hAnsi="Trebuchet MS"/>
          <w:color w:val="000000"/>
        </w:rPr>
        <w:t> </w:t>
      </w:r>
      <w:r w:rsidRPr="00CD491E">
        <w:rPr>
          <w:rFonts w:ascii="Trebuchet MS" w:hAnsi="Trebuchet MS"/>
          <w:color w:val="000000"/>
        </w:rPr>
        <w:t>a promuovere politiche fiscali orientate alla famiglia e misure di sostegno alla natalità;</w:t>
      </w:r>
      <w:r w:rsidRPr="00CD491E">
        <w:rPr>
          <w:rStyle w:val="apple-converted-space"/>
          <w:rFonts w:ascii="Trebuchet MS" w:hAnsi="Trebuchet MS"/>
          <w:color w:val="000000"/>
        </w:rPr>
        <w:t> </w:t>
      </w:r>
      <w:r w:rsidRPr="00CD491E">
        <w:rPr>
          <w:rFonts w:ascii="Trebuchet MS" w:hAnsi="Trebuchet MS"/>
          <w:color w:val="000000"/>
        </w:rPr>
        <w:br/>
      </w:r>
      <w:r w:rsidRPr="00CD491E">
        <w:rPr>
          <w:rFonts w:ascii="Trebuchet MS" w:hAnsi="Trebuchet MS"/>
          <w:color w:val="000000"/>
        </w:rPr>
        <w:t> </w:t>
      </w:r>
      <w:r w:rsidRPr="00CD491E">
        <w:rPr>
          <w:rFonts w:ascii="Trebuchet MS" w:hAnsi="Trebuchet MS"/>
          <w:color w:val="000000"/>
        </w:rPr>
        <w:t> </w:t>
      </w:r>
      <w:r w:rsidRPr="00CD491E">
        <w:rPr>
          <w:rFonts w:ascii="Trebuchet MS" w:hAnsi="Trebuchet MS"/>
          <w:color w:val="000000"/>
        </w:rPr>
        <w:t> </w:t>
      </w:r>
      <w:r w:rsidRPr="00CD491E">
        <w:rPr>
          <w:rFonts w:ascii="Trebuchet MS" w:hAnsi="Trebuchet MS"/>
          <w:color w:val="000000"/>
        </w:rPr>
        <w:t>a rafforzare le misure in favore della ricerca, al fine di conseguire, e possibilmente superare, gli obiettivi qualitativi e dei livelli di spesa già fissati e la piena attuazione dei Programmi fondamentali del Piano nazionale di ricerca 2015-2020;</w:t>
      </w:r>
      <w:r w:rsidRPr="00CD491E">
        <w:rPr>
          <w:rStyle w:val="apple-converted-space"/>
          <w:rFonts w:ascii="Trebuchet MS" w:hAnsi="Trebuchet MS"/>
          <w:color w:val="000000"/>
        </w:rPr>
        <w:t> </w:t>
      </w:r>
      <w:r w:rsidRPr="00CD491E">
        <w:rPr>
          <w:rFonts w:ascii="Trebuchet MS" w:hAnsi="Trebuchet MS"/>
          <w:color w:val="000000"/>
        </w:rPr>
        <w:br/>
      </w:r>
      <w:r w:rsidRPr="00CD491E">
        <w:rPr>
          <w:rFonts w:ascii="Trebuchet MS" w:hAnsi="Trebuchet MS"/>
          <w:color w:val="000000"/>
        </w:rPr>
        <w:t> </w:t>
      </w:r>
      <w:r w:rsidRPr="00CD491E">
        <w:rPr>
          <w:rFonts w:ascii="Trebuchet MS" w:hAnsi="Trebuchet MS"/>
          <w:color w:val="000000"/>
        </w:rPr>
        <w:t> </w:t>
      </w:r>
      <w:r w:rsidRPr="00CD491E">
        <w:rPr>
          <w:rFonts w:ascii="Trebuchet MS" w:hAnsi="Trebuchet MS"/>
          <w:color w:val="000000"/>
        </w:rPr>
        <w:t> </w:t>
      </w:r>
      <w:r w:rsidRPr="00CD491E">
        <w:rPr>
          <w:rFonts w:ascii="Trebuchet MS" w:hAnsi="Trebuchet MS"/>
          <w:color w:val="000000"/>
        </w:rPr>
        <w:t>a promuovere l'eccellenza e il merito, sostenendo gli atenei e i programmi di ricerca innovativi in grado di attrarre un sempre maggior numero di ricercatori italiani e stranieri di qualità;</w:t>
      </w:r>
      <w:r w:rsidRPr="00CD491E">
        <w:rPr>
          <w:rStyle w:val="apple-converted-space"/>
          <w:rFonts w:ascii="Trebuchet MS" w:hAnsi="Trebuchet MS"/>
          <w:color w:val="000000"/>
        </w:rPr>
        <w:t> </w:t>
      </w:r>
      <w:r w:rsidRPr="00CD491E">
        <w:rPr>
          <w:rFonts w:ascii="Trebuchet MS" w:hAnsi="Trebuchet MS"/>
          <w:color w:val="000000"/>
        </w:rPr>
        <w:br/>
      </w:r>
      <w:r w:rsidRPr="00CD491E">
        <w:rPr>
          <w:rFonts w:ascii="Trebuchet MS" w:hAnsi="Trebuchet MS"/>
          <w:color w:val="000000"/>
        </w:rPr>
        <w:t> </w:t>
      </w:r>
      <w:r w:rsidRPr="00CD491E">
        <w:rPr>
          <w:rFonts w:ascii="Trebuchet MS" w:hAnsi="Trebuchet MS"/>
          <w:color w:val="000000"/>
        </w:rPr>
        <w:t> </w:t>
      </w:r>
      <w:r w:rsidRPr="00CD491E">
        <w:rPr>
          <w:rFonts w:ascii="Trebuchet MS" w:hAnsi="Trebuchet MS"/>
          <w:color w:val="000000"/>
        </w:rPr>
        <w:t> </w:t>
      </w:r>
      <w:r w:rsidRPr="00CD491E">
        <w:rPr>
          <w:rFonts w:ascii="Trebuchet MS" w:hAnsi="Trebuchet MS"/>
          <w:color w:val="000000"/>
        </w:rPr>
        <w:t>a confermare i collegati previsti dal Documento di economia e finanza 2015 e dalla relativa Nota di aggiornamento e a collegare alla manovra di finanza pubblica un disegno di legge in materia di spettacolo dal vivo anche derivante dall’</w:t>
      </w:r>
      <w:r w:rsidRPr="00CD491E">
        <w:rPr>
          <w:rStyle w:val="Enfasicorsivo"/>
          <w:rFonts w:ascii="Trebuchet MS" w:hAnsi="Trebuchet MS"/>
          <w:color w:val="000000"/>
        </w:rPr>
        <w:t>iter</w:t>
      </w:r>
      <w:r w:rsidRPr="00CD491E">
        <w:rPr>
          <w:rStyle w:val="apple-converted-space"/>
          <w:rFonts w:ascii="Trebuchet MS" w:hAnsi="Trebuchet MS"/>
          <w:color w:val="000000"/>
        </w:rPr>
        <w:t> </w:t>
      </w:r>
      <w:r w:rsidRPr="00CD491E">
        <w:rPr>
          <w:rFonts w:ascii="Trebuchet MS" w:hAnsi="Trebuchet MS"/>
          <w:color w:val="000000"/>
        </w:rPr>
        <w:t>procedurale dell'atto Senato 2287 in materia di cinema e audiovisivo, ferma restando la qualifica di collegato di quest'ultimo;</w:t>
      </w:r>
      <w:r w:rsidRPr="00CD491E">
        <w:rPr>
          <w:rStyle w:val="apple-converted-space"/>
          <w:rFonts w:ascii="Trebuchet MS" w:hAnsi="Trebuchet MS"/>
          <w:color w:val="000000"/>
        </w:rPr>
        <w:t> </w:t>
      </w:r>
      <w:r w:rsidRPr="00CD491E">
        <w:rPr>
          <w:rFonts w:ascii="Trebuchet MS" w:hAnsi="Trebuchet MS"/>
          <w:color w:val="000000"/>
        </w:rPr>
        <w:br/>
      </w:r>
      <w:r w:rsidRPr="00CD491E">
        <w:rPr>
          <w:rFonts w:ascii="Trebuchet MS" w:hAnsi="Trebuchet MS"/>
          <w:color w:val="000000"/>
        </w:rPr>
        <w:t> </w:t>
      </w:r>
      <w:r w:rsidRPr="00CD491E">
        <w:rPr>
          <w:rFonts w:ascii="Trebuchet MS" w:hAnsi="Trebuchet MS"/>
          <w:color w:val="000000"/>
        </w:rPr>
        <w:t> </w:t>
      </w:r>
      <w:r w:rsidRPr="00CD491E">
        <w:rPr>
          <w:rFonts w:ascii="Trebuchet MS" w:hAnsi="Trebuchet MS"/>
          <w:color w:val="000000"/>
        </w:rPr>
        <w:t> </w:t>
      </w:r>
      <w:r w:rsidRPr="00CD491E">
        <w:rPr>
          <w:rFonts w:ascii="Trebuchet MS" w:hAnsi="Trebuchet MS"/>
          <w:color w:val="000000"/>
        </w:rPr>
        <w:t>ad individuare misure per favorire la transizione verso una manifattura sempre più digitalizzata e interconnessa, un'economia circolare e la sostenibilità ambientale, attraverso l'utilizzo più efficiente delle risorse e lo sviluppo della produzione di energia da fonti rinnovabili;</w:t>
      </w:r>
      <w:r w:rsidRPr="00CD491E">
        <w:rPr>
          <w:rStyle w:val="apple-converted-space"/>
          <w:rFonts w:ascii="Trebuchet MS" w:hAnsi="Trebuchet MS"/>
          <w:color w:val="000000"/>
        </w:rPr>
        <w:t> </w:t>
      </w:r>
      <w:r w:rsidRPr="00CD491E">
        <w:rPr>
          <w:rFonts w:ascii="Trebuchet MS" w:hAnsi="Trebuchet MS"/>
          <w:color w:val="000000"/>
        </w:rPr>
        <w:br/>
      </w:r>
      <w:r w:rsidRPr="00CD491E">
        <w:rPr>
          <w:rFonts w:ascii="Trebuchet MS" w:hAnsi="Trebuchet MS"/>
          <w:color w:val="000000"/>
        </w:rPr>
        <w:t> </w:t>
      </w:r>
      <w:r w:rsidRPr="00CD491E">
        <w:rPr>
          <w:rFonts w:ascii="Trebuchet MS" w:hAnsi="Trebuchet MS"/>
          <w:color w:val="000000"/>
        </w:rPr>
        <w:t> </w:t>
      </w:r>
      <w:r w:rsidRPr="00CD491E">
        <w:rPr>
          <w:rFonts w:ascii="Trebuchet MS" w:hAnsi="Trebuchet MS"/>
          <w:color w:val="000000"/>
        </w:rPr>
        <w:t> </w:t>
      </w:r>
      <w:r w:rsidRPr="00CD491E">
        <w:rPr>
          <w:rFonts w:ascii="Trebuchet MS" w:hAnsi="Trebuchet MS"/>
          <w:color w:val="000000"/>
        </w:rPr>
        <w:t>a promuovere ulteriori interventi per la crescita, la concorrenza e la competitività delle imprese, con particolare riguardo al settore manifatturiero, mediante la rimozione degli ostacoli all'investimento, il miglioramento del</w:t>
      </w:r>
      <w:r w:rsidRPr="00CD491E">
        <w:rPr>
          <w:rStyle w:val="apple-converted-space"/>
          <w:rFonts w:ascii="Trebuchet MS" w:hAnsi="Trebuchet MS"/>
          <w:color w:val="000000"/>
        </w:rPr>
        <w:t> </w:t>
      </w:r>
      <w:r w:rsidRPr="00CD491E">
        <w:rPr>
          <w:rStyle w:val="Enfasicorsivo"/>
          <w:rFonts w:ascii="Trebuchet MS" w:hAnsi="Trebuchet MS"/>
          <w:color w:val="000000"/>
        </w:rPr>
        <w:t xml:space="preserve">business </w:t>
      </w:r>
      <w:proofErr w:type="spellStart"/>
      <w:r w:rsidRPr="00CD491E">
        <w:rPr>
          <w:rStyle w:val="Enfasicorsivo"/>
          <w:rFonts w:ascii="Trebuchet MS" w:hAnsi="Trebuchet MS"/>
          <w:color w:val="000000"/>
        </w:rPr>
        <w:t>climate</w:t>
      </w:r>
      <w:proofErr w:type="spellEnd"/>
      <w:r w:rsidRPr="00CD491E">
        <w:rPr>
          <w:rFonts w:ascii="Trebuchet MS" w:hAnsi="Trebuchet MS"/>
          <w:color w:val="000000"/>
        </w:rPr>
        <w:t>, la promozione di imprenditorialità innovativa, la facilitazione all'accesso ai mercati finanziari anche attraverso la quotazione, il contrasto e la prevenzione della criminalità economica e una lotta più forte e coordinata alla contraffazione e allo sfruttamento del lavoro come fattori di distorsione dei mercati, freno della crescita, riduzione delle entrate fiscali;</w:t>
      </w:r>
      <w:r w:rsidRPr="00CD491E">
        <w:rPr>
          <w:rStyle w:val="apple-converted-space"/>
          <w:rFonts w:ascii="Trebuchet MS" w:hAnsi="Trebuchet MS"/>
          <w:color w:val="000000"/>
        </w:rPr>
        <w:t> </w:t>
      </w:r>
      <w:r w:rsidRPr="00CD491E">
        <w:rPr>
          <w:rFonts w:ascii="Trebuchet MS" w:hAnsi="Trebuchet MS"/>
          <w:color w:val="000000"/>
        </w:rPr>
        <w:br/>
      </w:r>
      <w:r w:rsidRPr="00CD491E">
        <w:rPr>
          <w:rFonts w:ascii="Trebuchet MS" w:hAnsi="Trebuchet MS"/>
          <w:color w:val="000000"/>
        </w:rPr>
        <w:t> </w:t>
      </w:r>
      <w:r w:rsidRPr="00CD491E">
        <w:rPr>
          <w:rFonts w:ascii="Trebuchet MS" w:hAnsi="Trebuchet MS"/>
          <w:color w:val="000000"/>
        </w:rPr>
        <w:t> </w:t>
      </w:r>
      <w:r w:rsidRPr="00CD491E">
        <w:rPr>
          <w:rFonts w:ascii="Trebuchet MS" w:hAnsi="Trebuchet MS"/>
          <w:color w:val="000000"/>
        </w:rPr>
        <w:t> </w:t>
      </w:r>
      <w:r w:rsidRPr="00CD491E">
        <w:rPr>
          <w:rFonts w:ascii="Trebuchet MS" w:hAnsi="Trebuchet MS"/>
          <w:color w:val="000000"/>
        </w:rPr>
        <w:t>a proseguire nell'azione di rafforzamento del sistema bancario, reso più resiliente, moderno e competitivo grazie alle misure approvate e in fase di attuazione, promuovendo ulteriori e rapidi interventi, anche in materia di giustizia civile, che accelerino la dismissione dei crediti in sofferenza da parte delle banche;</w:t>
      </w:r>
      <w:r w:rsidRPr="00CD491E">
        <w:rPr>
          <w:rStyle w:val="apple-converted-space"/>
          <w:rFonts w:ascii="Trebuchet MS" w:hAnsi="Trebuchet MS"/>
          <w:color w:val="000000"/>
        </w:rPr>
        <w:t> </w:t>
      </w:r>
      <w:r w:rsidRPr="00CD491E">
        <w:rPr>
          <w:rFonts w:ascii="Trebuchet MS" w:hAnsi="Trebuchet MS"/>
          <w:color w:val="000000"/>
        </w:rPr>
        <w:br/>
      </w:r>
      <w:r w:rsidRPr="00CD491E">
        <w:rPr>
          <w:rFonts w:ascii="Trebuchet MS" w:hAnsi="Trebuchet MS"/>
          <w:color w:val="000000"/>
        </w:rPr>
        <w:t> </w:t>
      </w:r>
      <w:r w:rsidRPr="00CD491E">
        <w:rPr>
          <w:rFonts w:ascii="Trebuchet MS" w:hAnsi="Trebuchet MS"/>
          <w:color w:val="000000"/>
        </w:rPr>
        <w:t> </w:t>
      </w:r>
      <w:r w:rsidRPr="00CD491E">
        <w:rPr>
          <w:rFonts w:ascii="Trebuchet MS" w:hAnsi="Trebuchet MS"/>
          <w:color w:val="000000"/>
        </w:rPr>
        <w:t> </w:t>
      </w:r>
      <w:r w:rsidRPr="00CD491E">
        <w:rPr>
          <w:rFonts w:ascii="Trebuchet MS" w:hAnsi="Trebuchet MS"/>
          <w:color w:val="000000"/>
        </w:rPr>
        <w:t>a procedere nell'azione di riforma del sistema tributario, anche proseguendo nella revisione dei valori catastali con finalità perequative tra i contribuenti, di riduzione della pressione fiscale che dovrà procedere di pari passo con il proseguimento e il rafforzamento dell'attività di contrasto all'evasione e all'elusione fiscale, che ha consentito nel 2015 di recuperare maggior gettito per 14,9 miliardi di euro, nonché con il miglioramento della fedeltà fiscale;</w:t>
      </w:r>
      <w:r w:rsidRPr="00CD491E">
        <w:rPr>
          <w:rStyle w:val="apple-converted-space"/>
          <w:rFonts w:ascii="Trebuchet MS" w:hAnsi="Trebuchet MS"/>
          <w:color w:val="000000"/>
        </w:rPr>
        <w:t> </w:t>
      </w:r>
      <w:r w:rsidRPr="00CD491E">
        <w:rPr>
          <w:rFonts w:ascii="Trebuchet MS" w:hAnsi="Trebuchet MS"/>
          <w:color w:val="000000"/>
        </w:rPr>
        <w:br/>
      </w:r>
      <w:r w:rsidRPr="00CD491E">
        <w:rPr>
          <w:rFonts w:ascii="Trebuchet MS" w:hAnsi="Trebuchet MS"/>
          <w:color w:val="000000"/>
        </w:rPr>
        <w:t> </w:t>
      </w:r>
      <w:r w:rsidRPr="00CD491E">
        <w:rPr>
          <w:rFonts w:ascii="Trebuchet MS" w:hAnsi="Trebuchet MS"/>
          <w:color w:val="000000"/>
        </w:rPr>
        <w:t> </w:t>
      </w:r>
      <w:r w:rsidRPr="00CD491E">
        <w:rPr>
          <w:rFonts w:ascii="Trebuchet MS" w:hAnsi="Trebuchet MS"/>
          <w:color w:val="000000"/>
        </w:rPr>
        <w:t> </w:t>
      </w:r>
      <w:r w:rsidRPr="00CD491E">
        <w:rPr>
          <w:rFonts w:ascii="Trebuchet MS" w:hAnsi="Trebuchet MS"/>
          <w:color w:val="000000"/>
        </w:rPr>
        <w:t>a proseguire nel percorso di revisione della spesa, accentuandone l'azione selettiva, dando priorità agli interventi sui beni e servizi intermedi e sulle società partecipate locali, come occasione di sviluppo di processi aggregativi e di crescita industriale del settore dei servizi pubblici locali, anche al fine di reperire risorse aggiuntive per sostenere la domanda aggregata e la competitività del Paese;</w:t>
      </w:r>
      <w:r w:rsidRPr="00CD491E">
        <w:rPr>
          <w:rStyle w:val="apple-converted-space"/>
          <w:rFonts w:ascii="Trebuchet MS" w:hAnsi="Trebuchet MS"/>
          <w:color w:val="000000"/>
        </w:rPr>
        <w:t> </w:t>
      </w:r>
      <w:r w:rsidRPr="00CD491E">
        <w:rPr>
          <w:rFonts w:ascii="Trebuchet MS" w:hAnsi="Trebuchet MS"/>
          <w:color w:val="000000"/>
        </w:rPr>
        <w:br/>
      </w:r>
      <w:r w:rsidRPr="00CD491E">
        <w:rPr>
          <w:rFonts w:ascii="Trebuchet MS" w:hAnsi="Trebuchet MS"/>
          <w:color w:val="000000"/>
        </w:rPr>
        <w:t> </w:t>
      </w:r>
      <w:r w:rsidRPr="00CD491E">
        <w:rPr>
          <w:rFonts w:ascii="Trebuchet MS" w:hAnsi="Trebuchet MS"/>
          <w:color w:val="000000"/>
        </w:rPr>
        <w:t> </w:t>
      </w:r>
      <w:r w:rsidRPr="00CD491E">
        <w:rPr>
          <w:rFonts w:ascii="Trebuchet MS" w:hAnsi="Trebuchet MS"/>
          <w:color w:val="000000"/>
        </w:rPr>
        <w:t> </w:t>
      </w:r>
      <w:r w:rsidRPr="00CD491E">
        <w:rPr>
          <w:rFonts w:ascii="Trebuchet MS" w:hAnsi="Trebuchet MS"/>
          <w:color w:val="000000"/>
        </w:rPr>
        <w:t>ad assicurare che l'azione di</w:t>
      </w:r>
      <w:r w:rsidRPr="00CD491E">
        <w:rPr>
          <w:rStyle w:val="apple-converted-space"/>
          <w:rFonts w:ascii="Trebuchet MS" w:hAnsi="Trebuchet MS"/>
          <w:color w:val="000000"/>
        </w:rPr>
        <w:t> </w:t>
      </w:r>
      <w:proofErr w:type="spellStart"/>
      <w:r w:rsidRPr="00CD491E">
        <w:rPr>
          <w:rStyle w:val="Enfasicorsivo"/>
          <w:rFonts w:ascii="Trebuchet MS" w:hAnsi="Trebuchet MS"/>
          <w:color w:val="000000"/>
        </w:rPr>
        <w:t>spending</w:t>
      </w:r>
      <w:proofErr w:type="spellEnd"/>
      <w:r w:rsidRPr="00CD491E">
        <w:rPr>
          <w:rStyle w:val="Enfasicorsivo"/>
          <w:rFonts w:ascii="Trebuchet MS" w:hAnsi="Trebuchet MS"/>
          <w:color w:val="000000"/>
        </w:rPr>
        <w:t xml:space="preserve"> </w:t>
      </w:r>
      <w:proofErr w:type="spellStart"/>
      <w:r w:rsidRPr="00CD491E">
        <w:rPr>
          <w:rStyle w:val="Enfasicorsivo"/>
          <w:rFonts w:ascii="Trebuchet MS" w:hAnsi="Trebuchet MS"/>
          <w:color w:val="000000"/>
        </w:rPr>
        <w:t>review</w:t>
      </w:r>
      <w:proofErr w:type="spellEnd"/>
      <w:r w:rsidRPr="00CD491E">
        <w:rPr>
          <w:rStyle w:val="apple-converted-space"/>
          <w:rFonts w:ascii="Trebuchet MS" w:hAnsi="Trebuchet MS"/>
          <w:color w:val="000000"/>
        </w:rPr>
        <w:t> </w:t>
      </w:r>
      <w:r w:rsidRPr="00CD491E">
        <w:rPr>
          <w:rFonts w:ascii="Trebuchet MS" w:hAnsi="Trebuchet MS"/>
          <w:color w:val="000000"/>
        </w:rPr>
        <w:t>in ambito sanitario sia condotta attraverso recuperi di efficienza senza riduzione dei servizi.</w:t>
      </w:r>
      <w:r w:rsidRPr="00CD491E">
        <w:rPr>
          <w:rStyle w:val="apple-converted-space"/>
          <w:rFonts w:ascii="Trebuchet MS" w:hAnsi="Trebuchet MS"/>
          <w:color w:val="000000"/>
        </w:rPr>
        <w:t> </w:t>
      </w:r>
      <w:r w:rsidRPr="00CD491E">
        <w:rPr>
          <w:rFonts w:ascii="Trebuchet MS" w:hAnsi="Trebuchet MS"/>
          <w:color w:val="000000"/>
        </w:rPr>
        <w:br/>
        <w:t>(6-00244) «</w:t>
      </w:r>
      <w:hyperlink r:id="rId4" w:tooltip="Vai alla scheda personale: MARCHI Maino" w:history="1">
        <w:r w:rsidRPr="00CD491E">
          <w:rPr>
            <w:rStyle w:val="Collegamentoipertestuale"/>
            <w:rFonts w:ascii="Trebuchet MS" w:hAnsi="Trebuchet MS"/>
            <w:color w:val="234E96"/>
            <w:u w:val="none"/>
          </w:rPr>
          <w:t>Marchi</w:t>
        </w:r>
      </w:hyperlink>
      <w:r w:rsidRPr="00CD491E">
        <w:rPr>
          <w:rFonts w:ascii="Trebuchet MS" w:hAnsi="Trebuchet MS"/>
          <w:color w:val="000000"/>
        </w:rPr>
        <w:t>,</w:t>
      </w:r>
      <w:r w:rsidRPr="00CD491E">
        <w:rPr>
          <w:rStyle w:val="apple-converted-space"/>
          <w:rFonts w:ascii="Trebuchet MS" w:hAnsi="Trebuchet MS"/>
          <w:color w:val="000000"/>
        </w:rPr>
        <w:t> </w:t>
      </w:r>
      <w:hyperlink r:id="rId5" w:tooltip="Vai alla scheda personale: TANCREDI Paolo" w:history="1">
        <w:r w:rsidRPr="00CD491E">
          <w:rPr>
            <w:rStyle w:val="Collegamentoipertestuale"/>
            <w:rFonts w:ascii="Trebuchet MS" w:hAnsi="Trebuchet MS"/>
            <w:color w:val="234E96"/>
            <w:u w:val="none"/>
          </w:rPr>
          <w:t>Tancredi</w:t>
        </w:r>
      </w:hyperlink>
      <w:r w:rsidRPr="00CD491E">
        <w:rPr>
          <w:rFonts w:ascii="Trebuchet MS" w:hAnsi="Trebuchet MS"/>
          <w:color w:val="000000"/>
        </w:rPr>
        <w:t>,</w:t>
      </w:r>
      <w:r w:rsidRPr="00CD491E">
        <w:rPr>
          <w:rStyle w:val="apple-converted-space"/>
          <w:rFonts w:ascii="Trebuchet MS" w:hAnsi="Trebuchet MS"/>
          <w:color w:val="000000"/>
        </w:rPr>
        <w:t> </w:t>
      </w:r>
      <w:proofErr w:type="spellStart"/>
      <w:r w:rsidRPr="00CD491E">
        <w:rPr>
          <w:rFonts w:ascii="Trebuchet MS" w:hAnsi="Trebuchet MS"/>
          <w:color w:val="000000"/>
        </w:rPr>
        <w:fldChar w:fldCharType="begin"/>
      </w:r>
      <w:r w:rsidRPr="00CD491E">
        <w:rPr>
          <w:rFonts w:ascii="Trebuchet MS" w:hAnsi="Trebuchet MS"/>
          <w:color w:val="000000"/>
        </w:rPr>
        <w:instrText xml:space="preserve"> HYPERLINK "https://documenti.intra.camera.it/apps/commonServices/getDocumento.ashx?sezione=deputati&amp;tipoDoc=schedaDeputato&amp;idLegislatura=17&amp;idPersona=305509&amp;webType=Normale&amp;http_referer=https://portale.intra.camera.it/portal/portal" \o "Vai alla scheda personale: MONCHIERO Giovanni" </w:instrText>
      </w:r>
      <w:r w:rsidRPr="00CD491E">
        <w:rPr>
          <w:rFonts w:ascii="Trebuchet MS" w:hAnsi="Trebuchet MS"/>
          <w:color w:val="000000"/>
        </w:rPr>
        <w:fldChar w:fldCharType="separate"/>
      </w:r>
      <w:r w:rsidRPr="00CD491E">
        <w:rPr>
          <w:rStyle w:val="Collegamentoipertestuale"/>
          <w:rFonts w:ascii="Trebuchet MS" w:hAnsi="Trebuchet MS"/>
          <w:color w:val="234E96"/>
          <w:u w:val="none"/>
        </w:rPr>
        <w:t>Monchiero</w:t>
      </w:r>
      <w:proofErr w:type="spellEnd"/>
      <w:r w:rsidRPr="00CD491E">
        <w:rPr>
          <w:rFonts w:ascii="Trebuchet MS" w:hAnsi="Trebuchet MS"/>
          <w:color w:val="000000"/>
        </w:rPr>
        <w:fldChar w:fldCharType="end"/>
      </w:r>
      <w:r w:rsidRPr="00CD491E">
        <w:rPr>
          <w:rFonts w:ascii="Trebuchet MS" w:hAnsi="Trebuchet MS"/>
          <w:color w:val="000000"/>
        </w:rPr>
        <w:t>,</w:t>
      </w:r>
      <w:r w:rsidRPr="00CD491E">
        <w:rPr>
          <w:rStyle w:val="apple-converted-space"/>
          <w:rFonts w:ascii="Trebuchet MS" w:hAnsi="Trebuchet MS"/>
          <w:color w:val="000000"/>
        </w:rPr>
        <w:t> </w:t>
      </w:r>
      <w:proofErr w:type="spellStart"/>
      <w:r w:rsidRPr="00CD491E">
        <w:rPr>
          <w:rFonts w:ascii="Trebuchet MS" w:hAnsi="Trebuchet MS"/>
          <w:color w:val="000000"/>
        </w:rPr>
        <w:fldChar w:fldCharType="begin"/>
      </w:r>
      <w:r w:rsidRPr="00CD491E">
        <w:rPr>
          <w:rFonts w:ascii="Trebuchet MS" w:hAnsi="Trebuchet MS"/>
          <w:color w:val="000000"/>
        </w:rPr>
        <w:instrText xml:space="preserve"> HYPERLINK "https://documenti.intra.camera.it/apps/commonServices/getDocumento.ashx?sezione=deputati&amp;tipoDoc=schedaDeputato&amp;idLegislatura=17&amp;idPersona=34580&amp;webType=Normale&amp;http_referer=https://portale.intra.camera.it/portal/portal" \o "Vai alla scheda personale: TABACCI Bruno" </w:instrText>
      </w:r>
      <w:r w:rsidRPr="00CD491E">
        <w:rPr>
          <w:rFonts w:ascii="Trebuchet MS" w:hAnsi="Trebuchet MS"/>
          <w:color w:val="000000"/>
        </w:rPr>
        <w:fldChar w:fldCharType="separate"/>
      </w:r>
      <w:r w:rsidRPr="00CD491E">
        <w:rPr>
          <w:rStyle w:val="Collegamentoipertestuale"/>
          <w:rFonts w:ascii="Trebuchet MS" w:hAnsi="Trebuchet MS"/>
          <w:color w:val="234E96"/>
          <w:u w:val="none"/>
        </w:rPr>
        <w:t>Tabacci</w:t>
      </w:r>
      <w:proofErr w:type="spellEnd"/>
      <w:r w:rsidRPr="00CD491E">
        <w:rPr>
          <w:rFonts w:ascii="Trebuchet MS" w:hAnsi="Trebuchet MS"/>
          <w:color w:val="000000"/>
        </w:rPr>
        <w:fldChar w:fldCharType="end"/>
      </w:r>
      <w:r w:rsidRPr="00CD491E">
        <w:rPr>
          <w:rFonts w:ascii="Trebuchet MS" w:hAnsi="Trebuchet MS"/>
          <w:color w:val="000000"/>
        </w:rPr>
        <w:t>,</w:t>
      </w:r>
      <w:r w:rsidRPr="00CD491E">
        <w:rPr>
          <w:rStyle w:val="apple-converted-space"/>
          <w:rFonts w:ascii="Trebuchet MS" w:hAnsi="Trebuchet MS"/>
          <w:color w:val="000000"/>
        </w:rPr>
        <w:t> </w:t>
      </w:r>
      <w:hyperlink r:id="rId6" w:tooltip="Vai alla scheda personale: DI GIOIA Lello" w:history="1">
        <w:r w:rsidRPr="00CD491E">
          <w:rPr>
            <w:rStyle w:val="Collegamentoipertestuale"/>
            <w:rFonts w:ascii="Trebuchet MS" w:hAnsi="Trebuchet MS"/>
            <w:color w:val="234E96"/>
            <w:u w:val="none"/>
          </w:rPr>
          <w:t>Di Gioia</w:t>
        </w:r>
      </w:hyperlink>
      <w:r w:rsidRPr="00CD491E">
        <w:rPr>
          <w:rFonts w:ascii="Trebuchet MS" w:hAnsi="Trebuchet MS"/>
          <w:color w:val="000000"/>
        </w:rPr>
        <w:t>,</w:t>
      </w:r>
      <w:r w:rsidRPr="00CD491E">
        <w:rPr>
          <w:rStyle w:val="apple-converted-space"/>
          <w:rFonts w:ascii="Trebuchet MS" w:hAnsi="Trebuchet MS"/>
          <w:color w:val="000000"/>
        </w:rPr>
        <w:t> </w:t>
      </w:r>
      <w:proofErr w:type="spellStart"/>
      <w:r w:rsidRPr="00CD491E">
        <w:rPr>
          <w:rFonts w:ascii="Trebuchet MS" w:hAnsi="Trebuchet MS"/>
          <w:color w:val="000000"/>
        </w:rPr>
        <w:fldChar w:fldCharType="begin"/>
      </w:r>
      <w:r w:rsidRPr="00CD491E">
        <w:rPr>
          <w:rFonts w:ascii="Trebuchet MS" w:hAnsi="Trebuchet MS"/>
          <w:color w:val="000000"/>
        </w:rPr>
        <w:instrText xml:space="preserve"> HYPERLINK "https://documenti.intra.camera.it/apps/commonServices/getDocumento.ashx?sezione=deputati&amp;tipoDoc=schedaDeputato&amp;idLegislatura=17&amp;idPersona=306210&amp;webType=Normale&amp;http_referer=https://portale.intra.camera.it/portal/portal" \o "Vai alla scheda personale: LOCATELLI Pia Elda" </w:instrText>
      </w:r>
      <w:r w:rsidRPr="00CD491E">
        <w:rPr>
          <w:rFonts w:ascii="Trebuchet MS" w:hAnsi="Trebuchet MS"/>
          <w:color w:val="000000"/>
        </w:rPr>
        <w:fldChar w:fldCharType="separate"/>
      </w:r>
      <w:r w:rsidRPr="00CD491E">
        <w:rPr>
          <w:rStyle w:val="Collegamentoipertestuale"/>
          <w:rFonts w:ascii="Trebuchet MS" w:hAnsi="Trebuchet MS"/>
          <w:color w:val="234E96"/>
          <w:u w:val="none"/>
        </w:rPr>
        <w:t>Locatelli</w:t>
      </w:r>
      <w:proofErr w:type="spellEnd"/>
      <w:r w:rsidRPr="00CD491E">
        <w:rPr>
          <w:rFonts w:ascii="Trebuchet MS" w:hAnsi="Trebuchet MS"/>
          <w:color w:val="000000"/>
        </w:rPr>
        <w:fldChar w:fldCharType="end"/>
      </w:r>
      <w:r w:rsidRPr="00CD491E">
        <w:rPr>
          <w:rFonts w:ascii="Trebuchet MS" w:hAnsi="Trebuchet MS"/>
          <w:color w:val="000000"/>
        </w:rPr>
        <w:t>,</w:t>
      </w:r>
      <w:r w:rsidRPr="00CD491E">
        <w:rPr>
          <w:rStyle w:val="apple-converted-space"/>
          <w:rFonts w:ascii="Trebuchet MS" w:hAnsi="Trebuchet MS"/>
          <w:color w:val="000000"/>
        </w:rPr>
        <w:t> </w:t>
      </w:r>
      <w:hyperlink r:id="rId7" w:tooltip="Vai alla scheda personale: BRAGANTINI Paola" w:history="1">
        <w:r w:rsidRPr="00CD491E">
          <w:rPr>
            <w:rStyle w:val="Collegamentoipertestuale"/>
            <w:rFonts w:ascii="Trebuchet MS" w:hAnsi="Trebuchet MS"/>
            <w:color w:val="234E96"/>
            <w:u w:val="none"/>
          </w:rPr>
          <w:t xml:space="preserve">Paola </w:t>
        </w:r>
        <w:proofErr w:type="spellStart"/>
        <w:r w:rsidRPr="00CD491E">
          <w:rPr>
            <w:rStyle w:val="Collegamentoipertestuale"/>
            <w:rFonts w:ascii="Trebuchet MS" w:hAnsi="Trebuchet MS"/>
            <w:color w:val="234E96"/>
            <w:u w:val="none"/>
          </w:rPr>
          <w:t>Bragantini</w:t>
        </w:r>
        <w:proofErr w:type="spellEnd"/>
      </w:hyperlink>
      <w:r w:rsidRPr="00CD491E">
        <w:rPr>
          <w:rFonts w:ascii="Trebuchet MS" w:hAnsi="Trebuchet MS"/>
          <w:color w:val="000000"/>
        </w:rPr>
        <w:t>».</w:t>
      </w:r>
    </w:p>
    <w:p w:rsidR="00D17DEC" w:rsidRPr="00CD491E" w:rsidRDefault="00D17DEC">
      <w:pPr>
        <w:rPr>
          <w:sz w:val="24"/>
          <w:szCs w:val="24"/>
        </w:rPr>
      </w:pPr>
    </w:p>
    <w:sectPr w:rsidR="00D17DEC" w:rsidRPr="00CD491E" w:rsidSect="00D17DEC">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08"/>
  <w:hyphenationZone w:val="283"/>
  <w:characterSpacingControl w:val="doNotCompress"/>
  <w:compat/>
  <w:rsids>
    <w:rsidRoot w:val="00CD491E"/>
    <w:rsid w:val="002472D8"/>
    <w:rsid w:val="007C5F34"/>
    <w:rsid w:val="00CD491E"/>
    <w:rsid w:val="00D17DEC"/>
    <w:rsid w:val="00D87A47"/>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17DEC"/>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CD491E"/>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apple-converted-space">
    <w:name w:val="apple-converted-space"/>
    <w:basedOn w:val="Carpredefinitoparagrafo"/>
    <w:rsid w:val="00CD491E"/>
  </w:style>
  <w:style w:type="character" w:styleId="Enfasicorsivo">
    <w:name w:val="Emphasis"/>
    <w:basedOn w:val="Carpredefinitoparagrafo"/>
    <w:uiPriority w:val="20"/>
    <w:qFormat/>
    <w:rsid w:val="00CD491E"/>
    <w:rPr>
      <w:i/>
      <w:iCs/>
    </w:rPr>
  </w:style>
  <w:style w:type="paragraph" w:customStyle="1" w:styleId="center">
    <w:name w:val="center"/>
    <w:basedOn w:val="Normale"/>
    <w:rsid w:val="00CD491E"/>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semiHidden/>
    <w:unhideWhenUsed/>
    <w:rsid w:val="00CD491E"/>
    <w:rPr>
      <w:color w:val="0000FF"/>
      <w:u w:val="single"/>
    </w:rPr>
  </w:style>
</w:styles>
</file>

<file path=word/webSettings.xml><?xml version="1.0" encoding="utf-8"?>
<w:webSettings xmlns:r="http://schemas.openxmlformats.org/officeDocument/2006/relationships" xmlns:w="http://schemas.openxmlformats.org/wordprocessingml/2006/main">
  <w:divs>
    <w:div w:id="2003199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documenti.intra.camera.it/apps/commonServices/getDocumento.ashx?sezione=deputati&amp;tipoDoc=schedaDeputato&amp;idLegislatura=17&amp;idPersona=305545&amp;webType=Normale&amp;http_referer=https://portale.intra.camera.it/portal/porta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cumenti.intra.camera.it/apps/commonServices/getDocumento.ashx?sezione=deputati&amp;tipoDoc=schedaDeputato&amp;idLegislatura=17&amp;idPersona=300327&amp;webType=Normale&amp;http_referer=https://portale.intra.camera.it/portal/portal" TargetMode="External"/><Relationship Id="rId5" Type="http://schemas.openxmlformats.org/officeDocument/2006/relationships/hyperlink" Target="https://documenti.intra.camera.it/apps/commonServices/getDocumento.ashx?sezione=deputati&amp;tipoDoc=schedaDeputato&amp;idLegislatura=17&amp;idPersona=303114&amp;webType=Normale&amp;http_referer=https://portale.intra.camera.it/portal/portal" TargetMode="External"/><Relationship Id="rId4" Type="http://schemas.openxmlformats.org/officeDocument/2006/relationships/hyperlink" Target="https://documenti.intra.camera.it/apps/commonServices/getDocumento.ashx?sezione=deputati&amp;tipoDoc=schedaDeputato&amp;idLegislatura=17&amp;idPersona=301481&amp;webType=Normale&amp;http_referer=https://portale.intra.camera.it/portal/portal" TargetMode="Externa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3195</Words>
  <Characters>18215</Characters>
  <Application>Microsoft Office Word</Application>
  <DocSecurity>0</DocSecurity>
  <Lines>151</Lines>
  <Paragraphs>42</Paragraphs>
  <ScaleCrop>false</ScaleCrop>
  <Company/>
  <LinksUpToDate>false</LinksUpToDate>
  <CharactersWithSpaces>21368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2</cp:revision>
  <cp:lastPrinted>2016-04-25T07:42:00Z</cp:lastPrinted>
  <dcterms:created xsi:type="dcterms:W3CDTF">2016-04-25T07:44:00Z</dcterms:created>
  <dcterms:modified xsi:type="dcterms:W3CDTF">2016-04-25T07:44:00Z</dcterms:modified>
</cp:coreProperties>
</file>